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836C" w14:textId="77777777" w:rsidR="00693CAB" w:rsidRDefault="00146921">
      <w:pPr>
        <w:rPr>
          <w:b/>
          <w:sz w:val="42"/>
          <w:szCs w:val="42"/>
          <w:u w:val="single"/>
        </w:rPr>
      </w:pPr>
      <w:r>
        <w:rPr>
          <w:b/>
          <w:sz w:val="42"/>
          <w:szCs w:val="42"/>
          <w:u w:val="single"/>
        </w:rPr>
        <w:t>Navi (</w:t>
      </w:r>
      <w:proofErr w:type="spellStart"/>
      <w:r>
        <w:rPr>
          <w:b/>
          <w:sz w:val="42"/>
          <w:szCs w:val="42"/>
          <w:u w:val="single"/>
        </w:rPr>
        <w:t>InvestCloud</w:t>
      </w:r>
      <w:proofErr w:type="spellEnd"/>
      <w:r>
        <w:rPr>
          <w:b/>
          <w:sz w:val="42"/>
          <w:szCs w:val="42"/>
          <w:u w:val="single"/>
        </w:rPr>
        <w:t>)  - Downsizing Your Home</w:t>
      </w:r>
    </w:p>
    <w:p w14:paraId="244F8E64" w14:textId="77777777" w:rsidR="00693CAB" w:rsidRDefault="00693CAB"/>
    <w:p w14:paraId="1B166919" w14:textId="4F488649" w:rsidR="00693CAB" w:rsidRDefault="00BF670A">
      <w:pPr>
        <w:rPr>
          <w:sz w:val="28"/>
          <w:szCs w:val="28"/>
        </w:rPr>
      </w:pPr>
      <w:r w:rsidRPr="00BF670A">
        <w:rPr>
          <w:sz w:val="28"/>
          <w:szCs w:val="28"/>
        </w:rPr>
        <w:t xml:space="preserve">The opportunity might arrive when </w:t>
      </w:r>
      <w:r w:rsidR="00A343B4">
        <w:rPr>
          <w:sz w:val="28"/>
          <w:szCs w:val="28"/>
        </w:rPr>
        <w:t xml:space="preserve">members </w:t>
      </w:r>
      <w:r w:rsidRPr="00BF670A">
        <w:rPr>
          <w:sz w:val="28"/>
          <w:szCs w:val="28"/>
        </w:rPr>
        <w:t xml:space="preserve">are </w:t>
      </w:r>
      <w:r>
        <w:rPr>
          <w:sz w:val="28"/>
          <w:szCs w:val="28"/>
        </w:rPr>
        <w:t>thinking about</w:t>
      </w:r>
      <w:r w:rsidRPr="00BF670A">
        <w:rPr>
          <w:sz w:val="28"/>
          <w:szCs w:val="28"/>
        </w:rPr>
        <w:t xml:space="preserve"> retirement choices</w:t>
      </w:r>
      <w:r>
        <w:rPr>
          <w:sz w:val="28"/>
          <w:szCs w:val="28"/>
        </w:rPr>
        <w:t>. P</w:t>
      </w:r>
      <w:r w:rsidRPr="00BF670A">
        <w:rPr>
          <w:sz w:val="28"/>
          <w:szCs w:val="28"/>
        </w:rPr>
        <w:t xml:space="preserve">art of their retirement methodology might be to scale back their remaining home. They might think about selling their home and moving into a townhouse or </w:t>
      </w:r>
      <w:r>
        <w:rPr>
          <w:sz w:val="28"/>
          <w:szCs w:val="28"/>
        </w:rPr>
        <w:t xml:space="preserve">something more </w:t>
      </w:r>
      <w:r w:rsidRPr="00BF670A">
        <w:rPr>
          <w:sz w:val="28"/>
          <w:szCs w:val="28"/>
        </w:rPr>
        <w:t xml:space="preserve">modest. This is a technique on Navi that we can </w:t>
      </w:r>
      <w:r>
        <w:rPr>
          <w:sz w:val="28"/>
          <w:szCs w:val="28"/>
        </w:rPr>
        <w:t>utilize, to</w:t>
      </w:r>
      <w:r w:rsidRPr="00BF670A">
        <w:rPr>
          <w:sz w:val="28"/>
          <w:szCs w:val="28"/>
        </w:rPr>
        <w:t xml:space="preserve"> help our individuals in their direction.</w:t>
      </w:r>
      <w:r w:rsidR="00146921">
        <w:rPr>
          <w:sz w:val="28"/>
          <w:szCs w:val="28"/>
        </w:rPr>
        <w:t xml:space="preserve">    </w:t>
      </w:r>
    </w:p>
    <w:p w14:paraId="45CAA498" w14:textId="77777777" w:rsidR="00693CAB" w:rsidRDefault="00693CAB">
      <w:pPr>
        <w:rPr>
          <w:sz w:val="28"/>
          <w:szCs w:val="28"/>
        </w:rPr>
      </w:pPr>
    </w:p>
    <w:p w14:paraId="06571821" w14:textId="750596FA" w:rsidR="00693CAB" w:rsidRDefault="00BF670A">
      <w:pPr>
        <w:rPr>
          <w:sz w:val="28"/>
          <w:szCs w:val="28"/>
        </w:rPr>
      </w:pPr>
      <w:r w:rsidRPr="00BF670A">
        <w:rPr>
          <w:sz w:val="28"/>
          <w:szCs w:val="28"/>
        </w:rPr>
        <w:t>The Kennedys intend to sell their $900,000 condo in 2024, settle their debt, and buy a $700,000 property. For this purchase, they will require a new mortgage.</w:t>
      </w:r>
    </w:p>
    <w:p w14:paraId="66898933" w14:textId="77777777" w:rsidR="00BF670A" w:rsidRDefault="00BF670A">
      <w:pPr>
        <w:rPr>
          <w:sz w:val="28"/>
          <w:szCs w:val="28"/>
        </w:rPr>
      </w:pPr>
    </w:p>
    <w:p w14:paraId="56456CAC" w14:textId="70D36EF2" w:rsidR="00693CAB" w:rsidRDefault="00BF670A">
      <w:pPr>
        <w:rPr>
          <w:sz w:val="28"/>
          <w:szCs w:val="28"/>
        </w:rPr>
      </w:pPr>
      <w:r w:rsidRPr="00BF670A">
        <w:rPr>
          <w:sz w:val="28"/>
          <w:szCs w:val="28"/>
        </w:rPr>
        <w:t>The proc</w:t>
      </w:r>
      <w:r>
        <w:rPr>
          <w:sz w:val="28"/>
          <w:szCs w:val="28"/>
        </w:rPr>
        <w:t>ess</w:t>
      </w:r>
      <w:r w:rsidRPr="00BF670A">
        <w:rPr>
          <w:sz w:val="28"/>
          <w:szCs w:val="28"/>
        </w:rPr>
        <w:t xml:space="preserve"> to downsize your home under Navi Plan is as follows</w:t>
      </w:r>
      <w:r>
        <w:rPr>
          <w:sz w:val="28"/>
          <w:szCs w:val="28"/>
        </w:rPr>
        <w:t>:</w:t>
      </w:r>
      <w:r w:rsidR="00146921">
        <w:rPr>
          <w:sz w:val="28"/>
          <w:szCs w:val="28"/>
        </w:rPr>
        <w:t xml:space="preserve">  </w:t>
      </w:r>
    </w:p>
    <w:p w14:paraId="4066F5A6" w14:textId="77777777" w:rsidR="00693CAB" w:rsidRDefault="00693CAB"/>
    <w:p w14:paraId="48EAC21D" w14:textId="77777777" w:rsidR="00693CAB" w:rsidRDefault="00146921">
      <w:pPr>
        <w:numPr>
          <w:ilvl w:val="0"/>
          <w:numId w:val="1"/>
        </w:numPr>
        <w:shd w:val="clear" w:color="auto" w:fill="FFFFFF"/>
        <w:spacing w:before="440"/>
        <w:ind w:left="1000"/>
        <w:rPr>
          <w:b/>
          <w:sz w:val="28"/>
          <w:szCs w:val="28"/>
        </w:rPr>
      </w:pPr>
      <w:r>
        <w:rPr>
          <w:b/>
          <w:color w:val="222222"/>
          <w:sz w:val="28"/>
          <w:szCs w:val="28"/>
        </w:rPr>
        <w:t xml:space="preserve">Enter the home as a Lifestyle Asset in Net Worth (add lifestyle asset &gt; select option).    In this case the Kennedy’s have a home valued at $900,000.   </w:t>
      </w:r>
    </w:p>
    <w:p w14:paraId="7125A015" w14:textId="77777777" w:rsidR="00693CAB" w:rsidRDefault="00146921">
      <w:pPr>
        <w:numPr>
          <w:ilvl w:val="0"/>
          <w:numId w:val="1"/>
        </w:numPr>
        <w:shd w:val="clear" w:color="auto" w:fill="FFFFFF"/>
        <w:ind w:left="1000"/>
        <w:rPr>
          <w:b/>
          <w:sz w:val="28"/>
          <w:szCs w:val="28"/>
        </w:rPr>
      </w:pPr>
      <w:r>
        <w:rPr>
          <w:b/>
          <w:color w:val="222222"/>
          <w:sz w:val="28"/>
          <w:szCs w:val="28"/>
        </w:rPr>
        <w:t xml:space="preserve">Input the sale information including ticking the box marked Sell Asset, enter sale date and the anticipated selling cost (real estate commission).  In this case they are selling their property in January of 2024 and the anticipated real estate commission is 5%. </w:t>
      </w:r>
    </w:p>
    <w:p w14:paraId="4B7B45C2" w14:textId="77777777" w:rsidR="00693CAB" w:rsidRDefault="00146921">
      <w:pPr>
        <w:numPr>
          <w:ilvl w:val="0"/>
          <w:numId w:val="1"/>
        </w:numPr>
        <w:shd w:val="clear" w:color="auto" w:fill="FFFFFF"/>
        <w:spacing w:after="440"/>
        <w:ind w:left="1000"/>
        <w:rPr>
          <w:b/>
          <w:sz w:val="28"/>
          <w:szCs w:val="28"/>
        </w:rPr>
      </w:pPr>
      <w:r>
        <w:rPr>
          <w:b/>
          <w:color w:val="222222"/>
          <w:sz w:val="28"/>
          <w:szCs w:val="28"/>
        </w:rPr>
        <w:t xml:space="preserve">Always direct the proceeds to Cash Flow - Click on the Direct </w:t>
      </w:r>
      <w:proofErr w:type="gramStart"/>
      <w:r>
        <w:rPr>
          <w:b/>
          <w:color w:val="222222"/>
          <w:sz w:val="28"/>
          <w:szCs w:val="28"/>
        </w:rPr>
        <w:t>After Tax</w:t>
      </w:r>
      <w:proofErr w:type="gramEnd"/>
      <w:r>
        <w:rPr>
          <w:b/>
          <w:color w:val="222222"/>
          <w:sz w:val="28"/>
          <w:szCs w:val="28"/>
        </w:rPr>
        <w:t xml:space="preserve"> Proceeds to Cash Flow.    </w:t>
      </w:r>
    </w:p>
    <w:p w14:paraId="532FEE54" w14:textId="77777777" w:rsidR="00693CAB" w:rsidRDefault="00146921">
      <w:pPr>
        <w:shd w:val="clear" w:color="auto" w:fill="FFFFFF"/>
        <w:spacing w:before="440" w:after="440"/>
        <w:rPr>
          <w:b/>
          <w:color w:val="222222"/>
          <w:sz w:val="28"/>
          <w:szCs w:val="28"/>
        </w:rPr>
      </w:pPr>
      <w:r>
        <w:rPr>
          <w:b/>
          <w:noProof/>
          <w:color w:val="222222"/>
          <w:sz w:val="28"/>
          <w:szCs w:val="28"/>
        </w:rPr>
        <w:lastRenderedPageBreak/>
        <w:drawing>
          <wp:inline distT="114300" distB="114300" distL="114300" distR="114300" wp14:anchorId="2E1171BF" wp14:editId="6E457EBB">
            <wp:extent cx="5943600" cy="3376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3376613"/>
                    </a:xfrm>
                    <a:prstGeom prst="rect">
                      <a:avLst/>
                    </a:prstGeom>
                    <a:ln/>
                  </pic:spPr>
                </pic:pic>
              </a:graphicData>
            </a:graphic>
          </wp:inline>
        </w:drawing>
      </w:r>
    </w:p>
    <w:p w14:paraId="70D6F7F6" w14:textId="77777777" w:rsidR="00693CAB" w:rsidRDefault="00146921">
      <w:pPr>
        <w:numPr>
          <w:ilvl w:val="0"/>
          <w:numId w:val="1"/>
        </w:numPr>
        <w:shd w:val="clear" w:color="auto" w:fill="FFFFFF"/>
        <w:spacing w:before="440"/>
        <w:ind w:left="1000"/>
        <w:rPr>
          <w:b/>
          <w:sz w:val="28"/>
          <w:szCs w:val="28"/>
        </w:rPr>
      </w:pPr>
      <w:r>
        <w:rPr>
          <w:b/>
          <w:color w:val="222222"/>
          <w:sz w:val="28"/>
          <w:szCs w:val="28"/>
        </w:rPr>
        <w:t xml:space="preserve">We then need to determine what their net amount received is when factoring in your mortgage payoff and your real estate commission.   </w:t>
      </w:r>
    </w:p>
    <w:p w14:paraId="01F38458" w14:textId="77777777" w:rsidR="00693CAB" w:rsidRDefault="00146921">
      <w:pPr>
        <w:numPr>
          <w:ilvl w:val="0"/>
          <w:numId w:val="1"/>
        </w:numPr>
        <w:shd w:val="clear" w:color="auto" w:fill="FFFFFF"/>
        <w:spacing w:after="440"/>
        <w:ind w:left="1000"/>
        <w:rPr>
          <w:b/>
          <w:sz w:val="28"/>
          <w:szCs w:val="28"/>
        </w:rPr>
      </w:pPr>
      <w:r>
        <w:rPr>
          <w:b/>
          <w:color w:val="222222"/>
          <w:sz w:val="28"/>
          <w:szCs w:val="28"/>
        </w:rPr>
        <w:t>Under Quick Actions, select Detailed Cash Flow - 2024.   You will see Real Property Liquidations under Lifestyle Cost Base - $936,360 (note the inflation factor) and the real estate commission will be under Investment Expenses/Withdrawal Charge - $46,818.</w:t>
      </w:r>
    </w:p>
    <w:p w14:paraId="7628CDB3" w14:textId="77777777" w:rsidR="00693CAB" w:rsidRDefault="00693CAB">
      <w:pPr>
        <w:shd w:val="clear" w:color="auto" w:fill="FFFFFF"/>
        <w:spacing w:before="440" w:after="440"/>
        <w:rPr>
          <w:b/>
          <w:color w:val="222222"/>
          <w:sz w:val="28"/>
          <w:szCs w:val="28"/>
        </w:rPr>
      </w:pPr>
    </w:p>
    <w:p w14:paraId="166852E7" w14:textId="77777777" w:rsidR="00693CAB" w:rsidRDefault="00146921">
      <w:pPr>
        <w:shd w:val="clear" w:color="auto" w:fill="FFFFFF"/>
        <w:spacing w:before="440" w:after="440"/>
        <w:rPr>
          <w:b/>
          <w:color w:val="222222"/>
          <w:sz w:val="28"/>
          <w:szCs w:val="28"/>
        </w:rPr>
      </w:pPr>
      <w:r>
        <w:rPr>
          <w:b/>
          <w:noProof/>
          <w:color w:val="FF9900"/>
          <w:sz w:val="28"/>
          <w:szCs w:val="28"/>
        </w:rPr>
        <w:lastRenderedPageBreak/>
        <w:drawing>
          <wp:inline distT="114300" distB="114300" distL="114300" distR="114300" wp14:anchorId="7B1BBDAC" wp14:editId="7248657E">
            <wp:extent cx="5943600" cy="5348288"/>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5943600" cy="5348288"/>
                    </a:xfrm>
                    <a:prstGeom prst="rect">
                      <a:avLst/>
                    </a:prstGeom>
                    <a:ln/>
                  </pic:spPr>
                </pic:pic>
              </a:graphicData>
            </a:graphic>
          </wp:inline>
        </w:drawing>
      </w:r>
    </w:p>
    <w:p w14:paraId="3B4130AD" w14:textId="77777777" w:rsidR="00693CAB" w:rsidRDefault="00693CAB">
      <w:pPr>
        <w:pStyle w:val="Heading4"/>
        <w:shd w:val="clear" w:color="auto" w:fill="FFFFFF"/>
        <w:spacing w:before="440" w:after="440"/>
      </w:pPr>
      <w:bookmarkStart w:id="0" w:name="_1qqzgnydrp17" w:colFirst="0" w:colLast="0"/>
      <w:bookmarkEnd w:id="0"/>
    </w:p>
    <w:p w14:paraId="4EF51EA2" w14:textId="77777777" w:rsidR="00693CAB" w:rsidRDefault="00146921">
      <w:pPr>
        <w:numPr>
          <w:ilvl w:val="0"/>
          <w:numId w:val="1"/>
        </w:numPr>
        <w:shd w:val="clear" w:color="auto" w:fill="FFFFFF"/>
        <w:spacing w:before="440" w:after="440"/>
        <w:ind w:left="1000"/>
        <w:rPr>
          <w:b/>
          <w:sz w:val="28"/>
          <w:szCs w:val="28"/>
        </w:rPr>
      </w:pPr>
      <w:r>
        <w:rPr>
          <w:b/>
          <w:color w:val="222222"/>
          <w:sz w:val="28"/>
          <w:szCs w:val="28"/>
        </w:rPr>
        <w:t>In order to determine the mortgage payout, go to Quick Actions, select Reports - Net Worth - Liabilities - Liability Schedule.    As the mortgage is paid off in 2024, select the Liability of Mortgage on House and use 3 years to display.   The mortgage liability in January of 2024 is $327,515.82.</w:t>
      </w:r>
    </w:p>
    <w:p w14:paraId="2CA51920" w14:textId="77777777" w:rsidR="00693CAB" w:rsidRDefault="00693CAB">
      <w:pPr>
        <w:shd w:val="clear" w:color="auto" w:fill="FFFFFF"/>
        <w:spacing w:before="440" w:after="440"/>
        <w:rPr>
          <w:b/>
          <w:color w:val="222222"/>
          <w:sz w:val="28"/>
          <w:szCs w:val="28"/>
        </w:rPr>
      </w:pPr>
    </w:p>
    <w:p w14:paraId="54C1A628" w14:textId="77777777" w:rsidR="00693CAB" w:rsidRDefault="00146921">
      <w:pPr>
        <w:shd w:val="clear" w:color="auto" w:fill="FFFFFF"/>
        <w:spacing w:before="440" w:after="440"/>
        <w:rPr>
          <w:b/>
          <w:color w:val="222222"/>
          <w:sz w:val="28"/>
          <w:szCs w:val="28"/>
        </w:rPr>
      </w:pPr>
      <w:r>
        <w:rPr>
          <w:b/>
          <w:noProof/>
          <w:color w:val="222222"/>
          <w:sz w:val="28"/>
          <w:szCs w:val="28"/>
        </w:rPr>
        <w:lastRenderedPageBreak/>
        <w:drawing>
          <wp:inline distT="114300" distB="114300" distL="114300" distR="114300" wp14:anchorId="5E6A9645" wp14:editId="3A13CCE1">
            <wp:extent cx="5943600" cy="52959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943600" cy="5295900"/>
                    </a:xfrm>
                    <a:prstGeom prst="rect">
                      <a:avLst/>
                    </a:prstGeom>
                    <a:ln/>
                  </pic:spPr>
                </pic:pic>
              </a:graphicData>
            </a:graphic>
          </wp:inline>
        </w:drawing>
      </w:r>
    </w:p>
    <w:p w14:paraId="24103BF4" w14:textId="77777777" w:rsidR="00693CAB" w:rsidRDefault="00146921">
      <w:pPr>
        <w:numPr>
          <w:ilvl w:val="0"/>
          <w:numId w:val="1"/>
        </w:numPr>
        <w:shd w:val="clear" w:color="auto" w:fill="FFFFFF"/>
        <w:spacing w:before="440" w:after="440"/>
        <w:ind w:left="1000"/>
        <w:rPr>
          <w:b/>
          <w:sz w:val="28"/>
          <w:szCs w:val="28"/>
        </w:rPr>
      </w:pPr>
      <w:r>
        <w:rPr>
          <w:b/>
          <w:color w:val="222222"/>
          <w:sz w:val="28"/>
          <w:szCs w:val="28"/>
        </w:rPr>
        <w:t>The net house proceeds after inflation, less the real estate commission and the mortgage has been paid is as follows: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93CAB" w14:paraId="729F6DD9" w14:textId="77777777">
        <w:tc>
          <w:tcPr>
            <w:tcW w:w="4680" w:type="dxa"/>
            <w:shd w:val="clear" w:color="auto" w:fill="FCE5CD"/>
            <w:tcMar>
              <w:top w:w="100" w:type="dxa"/>
              <w:left w:w="100" w:type="dxa"/>
              <w:bottom w:w="100" w:type="dxa"/>
              <w:right w:w="100" w:type="dxa"/>
            </w:tcMar>
          </w:tcPr>
          <w:p w14:paraId="1DD8B6F1" w14:textId="77777777" w:rsidR="00693CAB" w:rsidRDefault="00146921">
            <w:pPr>
              <w:widowControl w:val="0"/>
              <w:pBdr>
                <w:top w:val="nil"/>
                <w:left w:val="nil"/>
                <w:bottom w:val="nil"/>
                <w:right w:val="nil"/>
                <w:between w:val="nil"/>
              </w:pBdr>
              <w:spacing w:line="240" w:lineRule="auto"/>
              <w:rPr>
                <w:b/>
                <w:color w:val="222222"/>
                <w:sz w:val="28"/>
                <w:szCs w:val="28"/>
              </w:rPr>
            </w:pPr>
            <w:r>
              <w:rPr>
                <w:b/>
                <w:color w:val="222222"/>
                <w:sz w:val="28"/>
                <w:szCs w:val="28"/>
              </w:rPr>
              <w:t>House Proceeds in 2024</w:t>
            </w:r>
          </w:p>
        </w:tc>
        <w:tc>
          <w:tcPr>
            <w:tcW w:w="4680" w:type="dxa"/>
            <w:shd w:val="clear" w:color="auto" w:fill="FCE5CD"/>
            <w:tcMar>
              <w:top w:w="100" w:type="dxa"/>
              <w:left w:w="100" w:type="dxa"/>
              <w:bottom w:w="100" w:type="dxa"/>
              <w:right w:w="100" w:type="dxa"/>
            </w:tcMar>
          </w:tcPr>
          <w:p w14:paraId="1DEEF0FA" w14:textId="77777777" w:rsidR="00693CAB" w:rsidRDefault="00146921">
            <w:pPr>
              <w:widowControl w:val="0"/>
              <w:pBdr>
                <w:top w:val="nil"/>
                <w:left w:val="nil"/>
                <w:bottom w:val="nil"/>
                <w:right w:val="nil"/>
                <w:between w:val="nil"/>
              </w:pBdr>
              <w:spacing w:line="240" w:lineRule="auto"/>
              <w:rPr>
                <w:b/>
                <w:color w:val="222222"/>
                <w:sz w:val="28"/>
                <w:szCs w:val="28"/>
              </w:rPr>
            </w:pPr>
            <w:r>
              <w:rPr>
                <w:b/>
                <w:color w:val="222222"/>
                <w:sz w:val="28"/>
                <w:szCs w:val="28"/>
              </w:rPr>
              <w:t>$936,360</w:t>
            </w:r>
          </w:p>
        </w:tc>
      </w:tr>
      <w:tr w:rsidR="00693CAB" w14:paraId="6B4A03E0" w14:textId="77777777">
        <w:tc>
          <w:tcPr>
            <w:tcW w:w="4680" w:type="dxa"/>
            <w:shd w:val="clear" w:color="auto" w:fill="FCE5CD"/>
            <w:tcMar>
              <w:top w:w="100" w:type="dxa"/>
              <w:left w:w="100" w:type="dxa"/>
              <w:bottom w:w="100" w:type="dxa"/>
              <w:right w:w="100" w:type="dxa"/>
            </w:tcMar>
          </w:tcPr>
          <w:p w14:paraId="69462586" w14:textId="77777777" w:rsidR="00693CAB" w:rsidRDefault="00146921">
            <w:pPr>
              <w:widowControl w:val="0"/>
              <w:pBdr>
                <w:top w:val="nil"/>
                <w:left w:val="nil"/>
                <w:bottom w:val="nil"/>
                <w:right w:val="nil"/>
                <w:between w:val="nil"/>
              </w:pBdr>
              <w:spacing w:line="240" w:lineRule="auto"/>
              <w:rPr>
                <w:b/>
                <w:color w:val="222222"/>
                <w:sz w:val="28"/>
                <w:szCs w:val="28"/>
              </w:rPr>
            </w:pPr>
            <w:r>
              <w:rPr>
                <w:b/>
                <w:color w:val="222222"/>
                <w:sz w:val="28"/>
                <w:szCs w:val="28"/>
              </w:rPr>
              <w:t>Less Real Estate Fees</w:t>
            </w:r>
          </w:p>
        </w:tc>
        <w:tc>
          <w:tcPr>
            <w:tcW w:w="4680" w:type="dxa"/>
            <w:shd w:val="clear" w:color="auto" w:fill="FCE5CD"/>
            <w:tcMar>
              <w:top w:w="100" w:type="dxa"/>
              <w:left w:w="100" w:type="dxa"/>
              <w:bottom w:w="100" w:type="dxa"/>
              <w:right w:w="100" w:type="dxa"/>
            </w:tcMar>
          </w:tcPr>
          <w:p w14:paraId="431A8415" w14:textId="77777777" w:rsidR="00693CAB" w:rsidRDefault="00146921">
            <w:pPr>
              <w:widowControl w:val="0"/>
              <w:pBdr>
                <w:top w:val="nil"/>
                <w:left w:val="nil"/>
                <w:bottom w:val="nil"/>
                <w:right w:val="nil"/>
                <w:between w:val="nil"/>
              </w:pBdr>
              <w:spacing w:line="240" w:lineRule="auto"/>
              <w:rPr>
                <w:b/>
                <w:color w:val="222222"/>
                <w:sz w:val="28"/>
                <w:szCs w:val="28"/>
              </w:rPr>
            </w:pPr>
            <w:r>
              <w:rPr>
                <w:b/>
                <w:color w:val="222222"/>
                <w:sz w:val="28"/>
                <w:szCs w:val="28"/>
              </w:rPr>
              <w:t>$46,818</w:t>
            </w:r>
          </w:p>
        </w:tc>
      </w:tr>
      <w:tr w:rsidR="00693CAB" w14:paraId="53083938" w14:textId="77777777">
        <w:tc>
          <w:tcPr>
            <w:tcW w:w="4680" w:type="dxa"/>
            <w:shd w:val="clear" w:color="auto" w:fill="FCE5CD"/>
            <w:tcMar>
              <w:top w:w="100" w:type="dxa"/>
              <w:left w:w="100" w:type="dxa"/>
              <w:bottom w:w="100" w:type="dxa"/>
              <w:right w:w="100" w:type="dxa"/>
            </w:tcMar>
          </w:tcPr>
          <w:p w14:paraId="118397F2" w14:textId="77777777" w:rsidR="00693CAB" w:rsidRDefault="00146921">
            <w:pPr>
              <w:widowControl w:val="0"/>
              <w:pBdr>
                <w:top w:val="nil"/>
                <w:left w:val="nil"/>
                <w:bottom w:val="nil"/>
                <w:right w:val="nil"/>
                <w:between w:val="nil"/>
              </w:pBdr>
              <w:spacing w:line="240" w:lineRule="auto"/>
              <w:rPr>
                <w:b/>
                <w:color w:val="222222"/>
                <w:sz w:val="28"/>
                <w:szCs w:val="28"/>
              </w:rPr>
            </w:pPr>
            <w:r>
              <w:rPr>
                <w:b/>
                <w:color w:val="222222"/>
                <w:sz w:val="28"/>
                <w:szCs w:val="28"/>
              </w:rPr>
              <w:t>Less Mortgage Payoff</w:t>
            </w:r>
          </w:p>
        </w:tc>
        <w:tc>
          <w:tcPr>
            <w:tcW w:w="4680" w:type="dxa"/>
            <w:shd w:val="clear" w:color="auto" w:fill="FCE5CD"/>
            <w:tcMar>
              <w:top w:w="100" w:type="dxa"/>
              <w:left w:w="100" w:type="dxa"/>
              <w:bottom w:w="100" w:type="dxa"/>
              <w:right w:w="100" w:type="dxa"/>
            </w:tcMar>
          </w:tcPr>
          <w:p w14:paraId="0068E43A" w14:textId="77777777" w:rsidR="00693CAB" w:rsidRDefault="00146921">
            <w:pPr>
              <w:widowControl w:val="0"/>
              <w:pBdr>
                <w:top w:val="nil"/>
                <w:left w:val="nil"/>
                <w:bottom w:val="nil"/>
                <w:right w:val="nil"/>
                <w:between w:val="nil"/>
              </w:pBdr>
              <w:spacing w:line="240" w:lineRule="auto"/>
              <w:rPr>
                <w:b/>
                <w:color w:val="222222"/>
                <w:sz w:val="28"/>
                <w:szCs w:val="28"/>
              </w:rPr>
            </w:pPr>
            <w:r>
              <w:rPr>
                <w:b/>
                <w:color w:val="222222"/>
                <w:sz w:val="28"/>
                <w:szCs w:val="28"/>
              </w:rPr>
              <w:t>$327,515</w:t>
            </w:r>
          </w:p>
        </w:tc>
      </w:tr>
      <w:tr w:rsidR="00693CAB" w14:paraId="2CBE6F7B" w14:textId="77777777">
        <w:tc>
          <w:tcPr>
            <w:tcW w:w="4680" w:type="dxa"/>
            <w:shd w:val="clear" w:color="auto" w:fill="D9EAD3"/>
            <w:tcMar>
              <w:top w:w="100" w:type="dxa"/>
              <w:left w:w="100" w:type="dxa"/>
              <w:bottom w:w="100" w:type="dxa"/>
              <w:right w:w="100" w:type="dxa"/>
            </w:tcMar>
          </w:tcPr>
          <w:p w14:paraId="7D88035E" w14:textId="77777777" w:rsidR="00693CAB" w:rsidRDefault="00146921">
            <w:pPr>
              <w:widowControl w:val="0"/>
              <w:pBdr>
                <w:top w:val="nil"/>
                <w:left w:val="nil"/>
                <w:bottom w:val="nil"/>
                <w:right w:val="nil"/>
                <w:between w:val="nil"/>
              </w:pBdr>
              <w:spacing w:line="240" w:lineRule="auto"/>
              <w:rPr>
                <w:b/>
                <w:color w:val="222222"/>
                <w:sz w:val="28"/>
                <w:szCs w:val="28"/>
              </w:rPr>
            </w:pPr>
            <w:r>
              <w:rPr>
                <w:b/>
                <w:color w:val="222222"/>
                <w:sz w:val="28"/>
                <w:szCs w:val="28"/>
              </w:rPr>
              <w:t>Net Proceeds from Sale of House</w:t>
            </w:r>
          </w:p>
        </w:tc>
        <w:tc>
          <w:tcPr>
            <w:tcW w:w="4680" w:type="dxa"/>
            <w:shd w:val="clear" w:color="auto" w:fill="D9EAD3"/>
            <w:tcMar>
              <w:top w:w="100" w:type="dxa"/>
              <w:left w:w="100" w:type="dxa"/>
              <w:bottom w:w="100" w:type="dxa"/>
              <w:right w:w="100" w:type="dxa"/>
            </w:tcMar>
          </w:tcPr>
          <w:p w14:paraId="65F61632" w14:textId="77777777" w:rsidR="00693CAB" w:rsidRDefault="00146921">
            <w:pPr>
              <w:widowControl w:val="0"/>
              <w:pBdr>
                <w:top w:val="nil"/>
                <w:left w:val="nil"/>
                <w:bottom w:val="nil"/>
                <w:right w:val="nil"/>
                <w:between w:val="nil"/>
              </w:pBdr>
              <w:spacing w:line="240" w:lineRule="auto"/>
              <w:rPr>
                <w:b/>
                <w:color w:val="222222"/>
                <w:sz w:val="28"/>
                <w:szCs w:val="28"/>
              </w:rPr>
            </w:pPr>
            <w:r>
              <w:rPr>
                <w:b/>
                <w:color w:val="222222"/>
                <w:sz w:val="28"/>
                <w:szCs w:val="28"/>
              </w:rPr>
              <w:t>$562,026</w:t>
            </w:r>
          </w:p>
        </w:tc>
      </w:tr>
    </w:tbl>
    <w:p w14:paraId="20C78A11" w14:textId="77777777" w:rsidR="00693CAB" w:rsidRDefault="00146921">
      <w:pPr>
        <w:shd w:val="clear" w:color="auto" w:fill="FFFFFF"/>
        <w:spacing w:before="440" w:after="440"/>
        <w:rPr>
          <w:b/>
          <w:color w:val="222222"/>
          <w:sz w:val="28"/>
          <w:szCs w:val="28"/>
        </w:rPr>
      </w:pPr>
      <w:r>
        <w:rPr>
          <w:b/>
          <w:color w:val="222222"/>
          <w:sz w:val="28"/>
          <w:szCs w:val="28"/>
        </w:rPr>
        <w:tab/>
      </w:r>
      <w:r>
        <w:rPr>
          <w:b/>
          <w:color w:val="222222"/>
          <w:sz w:val="28"/>
          <w:szCs w:val="28"/>
        </w:rPr>
        <w:tab/>
      </w:r>
      <w:r>
        <w:rPr>
          <w:b/>
          <w:color w:val="222222"/>
          <w:sz w:val="28"/>
          <w:szCs w:val="28"/>
        </w:rPr>
        <w:tab/>
      </w:r>
      <w:r>
        <w:rPr>
          <w:b/>
          <w:color w:val="222222"/>
          <w:sz w:val="28"/>
          <w:szCs w:val="28"/>
        </w:rPr>
        <w:tab/>
      </w:r>
    </w:p>
    <w:p w14:paraId="2208737D" w14:textId="77777777" w:rsidR="00693CAB" w:rsidRDefault="00146921">
      <w:pPr>
        <w:numPr>
          <w:ilvl w:val="0"/>
          <w:numId w:val="1"/>
        </w:numPr>
        <w:shd w:val="clear" w:color="auto" w:fill="FFFFFF"/>
        <w:spacing w:before="440" w:after="440"/>
        <w:ind w:left="1000"/>
        <w:rPr>
          <w:b/>
          <w:sz w:val="28"/>
          <w:szCs w:val="28"/>
        </w:rPr>
      </w:pPr>
      <w:r>
        <w:rPr>
          <w:b/>
          <w:color w:val="222222"/>
          <w:sz w:val="28"/>
          <w:szCs w:val="28"/>
        </w:rPr>
        <w:lastRenderedPageBreak/>
        <w:t xml:space="preserve">A condo will be purchased in January of 2024 for $700,000.    For this translation go to Lifestyle Assets and purchase a Principal Residence for $700,000.  </w:t>
      </w:r>
    </w:p>
    <w:p w14:paraId="39433690" w14:textId="77777777" w:rsidR="00693CAB" w:rsidRDefault="00693CAB">
      <w:pPr>
        <w:shd w:val="clear" w:color="auto" w:fill="FFFFFF"/>
        <w:spacing w:before="440" w:after="440"/>
        <w:rPr>
          <w:b/>
          <w:color w:val="222222"/>
          <w:sz w:val="28"/>
          <w:szCs w:val="28"/>
        </w:rPr>
      </w:pPr>
    </w:p>
    <w:p w14:paraId="6290F5F9" w14:textId="77777777" w:rsidR="00693CAB" w:rsidRDefault="00146921">
      <w:pPr>
        <w:shd w:val="clear" w:color="auto" w:fill="FFFFFF"/>
        <w:spacing w:before="440" w:after="440"/>
        <w:rPr>
          <w:b/>
          <w:color w:val="222222"/>
          <w:sz w:val="28"/>
          <w:szCs w:val="28"/>
        </w:rPr>
      </w:pPr>
      <w:r>
        <w:rPr>
          <w:b/>
          <w:noProof/>
          <w:color w:val="222222"/>
          <w:sz w:val="28"/>
          <w:szCs w:val="28"/>
        </w:rPr>
        <w:drawing>
          <wp:inline distT="114300" distB="114300" distL="114300" distR="114300" wp14:anchorId="24A7983A" wp14:editId="4C879D4B">
            <wp:extent cx="5943600" cy="20447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943600" cy="2044700"/>
                    </a:xfrm>
                    <a:prstGeom prst="rect">
                      <a:avLst/>
                    </a:prstGeom>
                    <a:ln/>
                  </pic:spPr>
                </pic:pic>
              </a:graphicData>
            </a:graphic>
          </wp:inline>
        </w:drawing>
      </w:r>
    </w:p>
    <w:p w14:paraId="6E392C1E" w14:textId="77777777" w:rsidR="00693CAB" w:rsidRDefault="00146921">
      <w:pPr>
        <w:numPr>
          <w:ilvl w:val="0"/>
          <w:numId w:val="1"/>
        </w:numPr>
        <w:shd w:val="clear" w:color="auto" w:fill="FFFFFF"/>
        <w:spacing w:before="440" w:after="440"/>
        <w:ind w:left="1000"/>
        <w:rPr>
          <w:b/>
          <w:sz w:val="28"/>
          <w:szCs w:val="28"/>
        </w:rPr>
      </w:pPr>
      <w:r>
        <w:rPr>
          <w:b/>
          <w:color w:val="222222"/>
          <w:sz w:val="28"/>
          <w:szCs w:val="28"/>
        </w:rPr>
        <w:t xml:space="preserve">Estimate Closing Costs.  The land transfer tax in BC will be approximately $12,000 for a $700,000 condo.   I have added an additional $16,000 to cover legal fees as well as potential condo renovations prior to moving in.    Total closing costs including renos to condo - $28,000.  </w:t>
      </w:r>
    </w:p>
    <w:p w14:paraId="225E72DC" w14:textId="77777777" w:rsidR="00693CAB" w:rsidRDefault="00693CAB">
      <w:pPr>
        <w:shd w:val="clear" w:color="auto" w:fill="FFFFFF"/>
        <w:spacing w:before="440" w:after="440"/>
        <w:ind w:left="720"/>
        <w:rPr>
          <w:b/>
          <w:color w:val="222222"/>
          <w:sz w:val="28"/>
          <w:szCs w:val="28"/>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4095"/>
      </w:tblGrid>
      <w:tr w:rsidR="00693CAB" w14:paraId="041BE6B3" w14:textId="77777777">
        <w:tc>
          <w:tcPr>
            <w:tcW w:w="5265" w:type="dxa"/>
            <w:shd w:val="clear" w:color="auto" w:fill="FCE5CD"/>
            <w:tcMar>
              <w:top w:w="100" w:type="dxa"/>
              <w:left w:w="100" w:type="dxa"/>
              <w:bottom w:w="100" w:type="dxa"/>
              <w:right w:w="100" w:type="dxa"/>
            </w:tcMar>
          </w:tcPr>
          <w:p w14:paraId="1C69346C" w14:textId="77777777" w:rsidR="00693CAB" w:rsidRDefault="00146921">
            <w:pPr>
              <w:widowControl w:val="0"/>
              <w:spacing w:line="240" w:lineRule="auto"/>
              <w:rPr>
                <w:b/>
                <w:color w:val="222222"/>
                <w:sz w:val="28"/>
                <w:szCs w:val="28"/>
              </w:rPr>
            </w:pPr>
            <w:r>
              <w:rPr>
                <w:b/>
                <w:color w:val="222222"/>
                <w:sz w:val="28"/>
                <w:szCs w:val="28"/>
              </w:rPr>
              <w:t>Net Proceeds from House</w:t>
            </w:r>
          </w:p>
        </w:tc>
        <w:tc>
          <w:tcPr>
            <w:tcW w:w="4095" w:type="dxa"/>
            <w:shd w:val="clear" w:color="auto" w:fill="FCE5CD"/>
            <w:tcMar>
              <w:top w:w="100" w:type="dxa"/>
              <w:left w:w="100" w:type="dxa"/>
              <w:bottom w:w="100" w:type="dxa"/>
              <w:right w:w="100" w:type="dxa"/>
            </w:tcMar>
          </w:tcPr>
          <w:p w14:paraId="0B0CC630" w14:textId="77777777" w:rsidR="00693CAB" w:rsidRDefault="00146921">
            <w:pPr>
              <w:widowControl w:val="0"/>
              <w:spacing w:line="240" w:lineRule="auto"/>
              <w:rPr>
                <w:b/>
                <w:color w:val="222222"/>
                <w:sz w:val="28"/>
                <w:szCs w:val="28"/>
              </w:rPr>
            </w:pPr>
            <w:r>
              <w:rPr>
                <w:b/>
                <w:color w:val="222222"/>
                <w:sz w:val="28"/>
                <w:szCs w:val="28"/>
              </w:rPr>
              <w:t>$562,026</w:t>
            </w:r>
          </w:p>
        </w:tc>
      </w:tr>
      <w:tr w:rsidR="00693CAB" w14:paraId="5D0FDFB3" w14:textId="77777777">
        <w:tc>
          <w:tcPr>
            <w:tcW w:w="5265" w:type="dxa"/>
            <w:shd w:val="clear" w:color="auto" w:fill="FCE5CD"/>
            <w:tcMar>
              <w:top w:w="100" w:type="dxa"/>
              <w:left w:w="100" w:type="dxa"/>
              <w:bottom w:w="100" w:type="dxa"/>
              <w:right w:w="100" w:type="dxa"/>
            </w:tcMar>
          </w:tcPr>
          <w:p w14:paraId="3D6E0A8A" w14:textId="77777777" w:rsidR="00693CAB" w:rsidRDefault="00146921">
            <w:pPr>
              <w:widowControl w:val="0"/>
              <w:spacing w:line="240" w:lineRule="auto"/>
              <w:rPr>
                <w:b/>
                <w:color w:val="222222"/>
                <w:sz w:val="28"/>
                <w:szCs w:val="28"/>
              </w:rPr>
            </w:pPr>
            <w:r>
              <w:rPr>
                <w:b/>
                <w:color w:val="222222"/>
                <w:sz w:val="28"/>
                <w:szCs w:val="28"/>
              </w:rPr>
              <w:t>Less New Condo Purchased</w:t>
            </w:r>
          </w:p>
        </w:tc>
        <w:tc>
          <w:tcPr>
            <w:tcW w:w="4095" w:type="dxa"/>
            <w:shd w:val="clear" w:color="auto" w:fill="FCE5CD"/>
            <w:tcMar>
              <w:top w:w="100" w:type="dxa"/>
              <w:left w:w="100" w:type="dxa"/>
              <w:bottom w:w="100" w:type="dxa"/>
              <w:right w:w="100" w:type="dxa"/>
            </w:tcMar>
          </w:tcPr>
          <w:p w14:paraId="41971BBC" w14:textId="77777777" w:rsidR="00693CAB" w:rsidRDefault="00146921">
            <w:pPr>
              <w:widowControl w:val="0"/>
              <w:spacing w:line="240" w:lineRule="auto"/>
              <w:rPr>
                <w:b/>
                <w:color w:val="222222"/>
                <w:sz w:val="28"/>
                <w:szCs w:val="28"/>
              </w:rPr>
            </w:pPr>
            <w:r>
              <w:rPr>
                <w:b/>
                <w:color w:val="222222"/>
                <w:sz w:val="28"/>
                <w:szCs w:val="28"/>
              </w:rPr>
              <w:t>$700,000</w:t>
            </w:r>
          </w:p>
        </w:tc>
      </w:tr>
      <w:tr w:rsidR="00693CAB" w14:paraId="26E0E9E0" w14:textId="77777777">
        <w:tc>
          <w:tcPr>
            <w:tcW w:w="5265" w:type="dxa"/>
            <w:shd w:val="clear" w:color="auto" w:fill="FCE5CD"/>
            <w:tcMar>
              <w:top w:w="100" w:type="dxa"/>
              <w:left w:w="100" w:type="dxa"/>
              <w:bottom w:w="100" w:type="dxa"/>
              <w:right w:w="100" w:type="dxa"/>
            </w:tcMar>
          </w:tcPr>
          <w:p w14:paraId="4505BF27" w14:textId="77777777" w:rsidR="00693CAB" w:rsidRDefault="00146921">
            <w:pPr>
              <w:widowControl w:val="0"/>
              <w:spacing w:line="240" w:lineRule="auto"/>
              <w:rPr>
                <w:b/>
                <w:color w:val="222222"/>
                <w:sz w:val="28"/>
                <w:szCs w:val="28"/>
              </w:rPr>
            </w:pPr>
            <w:r>
              <w:rPr>
                <w:b/>
                <w:color w:val="222222"/>
                <w:sz w:val="28"/>
                <w:szCs w:val="28"/>
              </w:rPr>
              <w:t>Less Closing Costs</w:t>
            </w:r>
          </w:p>
        </w:tc>
        <w:tc>
          <w:tcPr>
            <w:tcW w:w="4095" w:type="dxa"/>
            <w:shd w:val="clear" w:color="auto" w:fill="FCE5CD"/>
            <w:tcMar>
              <w:top w:w="100" w:type="dxa"/>
              <w:left w:w="100" w:type="dxa"/>
              <w:bottom w:w="100" w:type="dxa"/>
              <w:right w:w="100" w:type="dxa"/>
            </w:tcMar>
          </w:tcPr>
          <w:p w14:paraId="08830EF1" w14:textId="77777777" w:rsidR="00693CAB" w:rsidRDefault="00146921">
            <w:pPr>
              <w:widowControl w:val="0"/>
              <w:spacing w:line="240" w:lineRule="auto"/>
              <w:rPr>
                <w:b/>
                <w:color w:val="222222"/>
                <w:sz w:val="28"/>
                <w:szCs w:val="28"/>
              </w:rPr>
            </w:pPr>
            <w:r>
              <w:rPr>
                <w:b/>
                <w:color w:val="222222"/>
                <w:sz w:val="28"/>
                <w:szCs w:val="28"/>
              </w:rPr>
              <w:t>$28,000</w:t>
            </w:r>
          </w:p>
        </w:tc>
      </w:tr>
      <w:tr w:rsidR="00693CAB" w14:paraId="09281E72" w14:textId="77777777">
        <w:tc>
          <w:tcPr>
            <w:tcW w:w="5265" w:type="dxa"/>
            <w:shd w:val="clear" w:color="auto" w:fill="D9EAD3"/>
            <w:tcMar>
              <w:top w:w="100" w:type="dxa"/>
              <w:left w:w="100" w:type="dxa"/>
              <w:bottom w:w="100" w:type="dxa"/>
              <w:right w:w="100" w:type="dxa"/>
            </w:tcMar>
          </w:tcPr>
          <w:p w14:paraId="1D79044E" w14:textId="77777777" w:rsidR="00693CAB" w:rsidRDefault="00146921">
            <w:pPr>
              <w:widowControl w:val="0"/>
              <w:spacing w:line="240" w:lineRule="auto"/>
              <w:rPr>
                <w:b/>
                <w:color w:val="222222"/>
                <w:sz w:val="28"/>
                <w:szCs w:val="28"/>
              </w:rPr>
            </w:pPr>
            <w:r>
              <w:rPr>
                <w:b/>
                <w:color w:val="222222"/>
                <w:sz w:val="28"/>
                <w:szCs w:val="28"/>
              </w:rPr>
              <w:t>New Mortgage Required (rounded)</w:t>
            </w:r>
          </w:p>
        </w:tc>
        <w:tc>
          <w:tcPr>
            <w:tcW w:w="4095" w:type="dxa"/>
            <w:shd w:val="clear" w:color="auto" w:fill="D9EAD3"/>
            <w:tcMar>
              <w:top w:w="100" w:type="dxa"/>
              <w:left w:w="100" w:type="dxa"/>
              <w:bottom w:w="100" w:type="dxa"/>
              <w:right w:w="100" w:type="dxa"/>
            </w:tcMar>
          </w:tcPr>
          <w:p w14:paraId="46A6D437" w14:textId="77777777" w:rsidR="00693CAB" w:rsidRDefault="00146921">
            <w:pPr>
              <w:widowControl w:val="0"/>
              <w:spacing w:line="240" w:lineRule="auto"/>
              <w:rPr>
                <w:b/>
                <w:color w:val="222222"/>
                <w:sz w:val="28"/>
                <w:szCs w:val="28"/>
              </w:rPr>
            </w:pPr>
            <w:r>
              <w:rPr>
                <w:b/>
                <w:color w:val="222222"/>
                <w:sz w:val="28"/>
                <w:szCs w:val="28"/>
              </w:rPr>
              <w:t>$165,974</w:t>
            </w:r>
          </w:p>
        </w:tc>
      </w:tr>
    </w:tbl>
    <w:p w14:paraId="6324B46F" w14:textId="77777777" w:rsidR="00693CAB" w:rsidRDefault="00693CAB">
      <w:pPr>
        <w:shd w:val="clear" w:color="auto" w:fill="FFFFFF"/>
        <w:spacing w:before="440" w:after="440"/>
        <w:rPr>
          <w:b/>
          <w:color w:val="222222"/>
          <w:sz w:val="28"/>
          <w:szCs w:val="28"/>
        </w:rPr>
      </w:pPr>
    </w:p>
    <w:p w14:paraId="122AE8EF" w14:textId="77777777" w:rsidR="00693CAB" w:rsidRDefault="00146921">
      <w:pPr>
        <w:shd w:val="clear" w:color="auto" w:fill="FFFFFF"/>
        <w:spacing w:before="440" w:after="440"/>
        <w:ind w:left="720"/>
        <w:rPr>
          <w:b/>
          <w:color w:val="222222"/>
          <w:sz w:val="28"/>
          <w:szCs w:val="28"/>
        </w:rPr>
      </w:pPr>
      <w:r>
        <w:rPr>
          <w:b/>
          <w:color w:val="222222"/>
          <w:sz w:val="28"/>
          <w:szCs w:val="28"/>
        </w:rPr>
        <w:lastRenderedPageBreak/>
        <w:t xml:space="preserve">10. A new mortgage is required for approximately $166,000.   You can enter under Liability Details.  Note, link this to a new asset, use the date of the purchase of the house and ALWAYS bring this amount into cash flow under Renegotiable.   The amortization should be close to coincide with their retirement date.      </w:t>
      </w:r>
    </w:p>
    <w:p w14:paraId="1336CDCD" w14:textId="77777777" w:rsidR="00693CAB" w:rsidRDefault="00146921">
      <w:pPr>
        <w:shd w:val="clear" w:color="auto" w:fill="FFFFFF"/>
        <w:spacing w:before="440" w:after="440"/>
        <w:ind w:left="720"/>
      </w:pPr>
      <w:r>
        <w:rPr>
          <w:b/>
          <w:noProof/>
          <w:color w:val="222222"/>
          <w:sz w:val="28"/>
          <w:szCs w:val="28"/>
        </w:rPr>
        <w:drawing>
          <wp:inline distT="114300" distB="114300" distL="114300" distR="114300" wp14:anchorId="09AA373E" wp14:editId="6215F5B3">
            <wp:extent cx="5943600" cy="3200794"/>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3200794"/>
                    </a:xfrm>
                    <a:prstGeom prst="rect">
                      <a:avLst/>
                    </a:prstGeom>
                    <a:ln/>
                  </pic:spPr>
                </pic:pic>
              </a:graphicData>
            </a:graphic>
          </wp:inline>
        </w:drawing>
      </w:r>
    </w:p>
    <w:p w14:paraId="6CA31424" w14:textId="3215EBBA" w:rsidR="00693CAB" w:rsidRDefault="00BF670A">
      <w:pPr>
        <w:rPr>
          <w:sz w:val="28"/>
          <w:szCs w:val="28"/>
        </w:rPr>
      </w:pPr>
      <w:r w:rsidRPr="00BF670A">
        <w:rPr>
          <w:sz w:val="28"/>
          <w:szCs w:val="28"/>
        </w:rPr>
        <w:t>Now that they want to downsize their home, your members can find a solution. With a smaller or no mortgage payment, there could be a significant change in the retirement plan!!</w:t>
      </w:r>
    </w:p>
    <w:p w14:paraId="0E00FAAB" w14:textId="77777777" w:rsidR="00BF670A" w:rsidRDefault="00BF670A">
      <w:pPr>
        <w:rPr>
          <w:sz w:val="28"/>
          <w:szCs w:val="28"/>
        </w:rPr>
      </w:pPr>
    </w:p>
    <w:p w14:paraId="4748A529" w14:textId="77777777" w:rsidR="00693CAB" w:rsidRDefault="00146921">
      <w:pPr>
        <w:rPr>
          <w:sz w:val="28"/>
          <w:szCs w:val="28"/>
        </w:rPr>
      </w:pPr>
      <w:r>
        <w:rPr>
          <w:sz w:val="28"/>
          <w:szCs w:val="28"/>
        </w:rPr>
        <w:t>Good Luck!!!!</w:t>
      </w:r>
    </w:p>
    <w:p w14:paraId="48F4E7F1" w14:textId="77777777" w:rsidR="00693CAB" w:rsidRDefault="00693CAB"/>
    <w:p w14:paraId="7672DE6A" w14:textId="77777777" w:rsidR="00693CAB" w:rsidRDefault="00693CAB"/>
    <w:p w14:paraId="2FCB8EDB" w14:textId="77777777" w:rsidR="00693CAB" w:rsidRDefault="00146921">
      <w:pPr>
        <w:shd w:val="clear" w:color="auto" w:fill="FFFFFF"/>
        <w:rPr>
          <w:sz w:val="26"/>
          <w:szCs w:val="26"/>
        </w:rPr>
      </w:pPr>
      <w:r>
        <w:rPr>
          <w:sz w:val="26"/>
          <w:szCs w:val="26"/>
        </w:rPr>
        <w:t>Sheldon Craig, CFP®</w:t>
      </w:r>
    </w:p>
    <w:p w14:paraId="2F343543" w14:textId="77777777" w:rsidR="00693CAB" w:rsidRDefault="00146921">
      <w:pPr>
        <w:shd w:val="clear" w:color="auto" w:fill="FFFFFF"/>
        <w:rPr>
          <w:sz w:val="26"/>
          <w:szCs w:val="26"/>
        </w:rPr>
      </w:pPr>
      <w:r>
        <w:rPr>
          <w:sz w:val="26"/>
          <w:szCs w:val="26"/>
        </w:rPr>
        <w:t>Regional Manager</w:t>
      </w:r>
    </w:p>
    <w:p w14:paraId="00EC0CAE" w14:textId="77777777" w:rsidR="00693CAB" w:rsidRDefault="00146921">
      <w:pPr>
        <w:shd w:val="clear" w:color="auto" w:fill="FFFFFF"/>
        <w:rPr>
          <w:sz w:val="26"/>
          <w:szCs w:val="26"/>
        </w:rPr>
      </w:pPr>
      <w:r>
        <w:rPr>
          <w:sz w:val="26"/>
          <w:szCs w:val="26"/>
        </w:rPr>
        <w:t>scraig@cuwealth.ca</w:t>
      </w:r>
    </w:p>
    <w:p w14:paraId="7AAF31AB" w14:textId="77777777" w:rsidR="00693CAB" w:rsidRDefault="00146921">
      <w:pPr>
        <w:shd w:val="clear" w:color="auto" w:fill="FFFFFF"/>
      </w:pPr>
      <w:r>
        <w:rPr>
          <w:b/>
          <w:color w:val="201F1E"/>
          <w:sz w:val="24"/>
          <w:szCs w:val="24"/>
        </w:rPr>
        <w:t>CUSO Wealth Strategies Inc.</w:t>
      </w:r>
      <w:r>
        <w:rPr>
          <w:color w:val="201F1E"/>
          <w:sz w:val="24"/>
          <w:szCs w:val="24"/>
        </w:rPr>
        <w:t xml:space="preserve"> </w:t>
      </w:r>
    </w:p>
    <w:sectPr w:rsidR="00693C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5729E"/>
    <w:multiLevelType w:val="multilevel"/>
    <w:tmpl w:val="EA0EC2BA"/>
    <w:lvl w:ilvl="0">
      <w:start w:val="1"/>
      <w:numFmt w:val="decimal"/>
      <w:lvlText w:val="%1."/>
      <w:lvlJc w:val="left"/>
      <w:pPr>
        <w:ind w:left="720" w:hanging="360"/>
      </w:pPr>
      <w:rPr>
        <w:rFonts w:ascii="Arial" w:eastAsia="Arial" w:hAnsi="Arial" w:cs="Arial"/>
        <w:color w:val="222222"/>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100029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CAB"/>
    <w:rsid w:val="00146921"/>
    <w:rsid w:val="00314860"/>
    <w:rsid w:val="00693CAB"/>
    <w:rsid w:val="00817A1B"/>
    <w:rsid w:val="00A343B4"/>
    <w:rsid w:val="00BF67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DAAF"/>
  <w15:docId w15:val="{9D72CD19-B43C-724D-B747-2E72C1EA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490</Words>
  <Characters>2795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Kruchen</dc:creator>
  <cp:lastModifiedBy>Nikki Kruchen</cp:lastModifiedBy>
  <cp:revision>2</cp:revision>
  <dcterms:created xsi:type="dcterms:W3CDTF">2022-07-27T18:11:00Z</dcterms:created>
  <dcterms:modified xsi:type="dcterms:W3CDTF">2022-07-27T18:11:00Z</dcterms:modified>
</cp:coreProperties>
</file>