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C028D" w14:textId="77777777" w:rsidR="00EA0CCD" w:rsidRPr="00704EC5" w:rsidRDefault="00EA0CCD" w:rsidP="00EA0CCD">
      <w:pPr>
        <w:spacing w:after="480"/>
        <w:rPr>
          <w:sz w:val="40"/>
          <w:szCs w:val="40"/>
        </w:rPr>
      </w:pPr>
      <w:r w:rsidRPr="00704EC5">
        <w:rPr>
          <w:rFonts w:ascii="Cambria" w:hAnsi="Cambria" w:cs="Arial"/>
          <w:b/>
          <w:sz w:val="40"/>
          <w:szCs w:val="40"/>
        </w:rPr>
        <w:t>More about Welcome Gifts</w:t>
      </w:r>
    </w:p>
    <w:p w14:paraId="7EAAC205" w14:textId="71826C80" w:rsidR="00EA0CCD" w:rsidRPr="00515763" w:rsidRDefault="00EA0CCD" w:rsidP="00EA0CCD">
      <w:pPr>
        <w:ind w:right="288"/>
        <w:jc w:val="both"/>
        <w:rPr>
          <w:rFonts w:ascii="Calibri" w:hAnsi="Calibri" w:cs="Arial"/>
          <w:sz w:val="22"/>
          <w:szCs w:val="22"/>
          <w:lang w:eastAsia="en-CA"/>
        </w:rPr>
      </w:pPr>
      <w:r w:rsidRPr="00515763">
        <w:rPr>
          <w:rFonts w:ascii="Calibri" w:hAnsi="Calibri" w:cs="Arial"/>
          <w:sz w:val="22"/>
          <w:szCs w:val="22"/>
          <w:lang w:eastAsia="en-CA"/>
        </w:rPr>
        <w:t xml:space="preserve">For most </w:t>
      </w:r>
      <w:r w:rsidR="00016CC9">
        <w:rPr>
          <w:rFonts w:ascii="Calibri" w:hAnsi="Calibri" w:cs="Arial"/>
          <w:sz w:val="22"/>
          <w:szCs w:val="22"/>
          <w:lang w:eastAsia="en-CA"/>
        </w:rPr>
        <w:t>Insurance Advisors</w:t>
      </w:r>
      <w:r w:rsidRPr="00515763">
        <w:rPr>
          <w:rFonts w:ascii="Calibri" w:hAnsi="Calibri" w:cs="Arial"/>
          <w:sz w:val="22"/>
          <w:szCs w:val="22"/>
          <w:lang w:eastAsia="en-CA"/>
        </w:rPr>
        <w:t xml:space="preserve">, it’s a big deal when you bring on a new </w:t>
      </w:r>
      <w:r w:rsidR="00016CC9">
        <w:rPr>
          <w:rFonts w:ascii="Calibri" w:hAnsi="Calibri" w:cs="Arial"/>
          <w:sz w:val="22"/>
          <w:szCs w:val="22"/>
          <w:lang w:eastAsia="en-CA"/>
        </w:rPr>
        <w:t xml:space="preserve">high caliber insurance </w:t>
      </w:r>
      <w:r w:rsidRPr="00515763">
        <w:rPr>
          <w:rFonts w:ascii="Calibri" w:hAnsi="Calibri" w:cs="Arial"/>
          <w:sz w:val="22"/>
          <w:szCs w:val="22"/>
          <w:lang w:eastAsia="en-CA"/>
        </w:rPr>
        <w:t>client – especially if they possess many of the traits of your ideal client profile.  Spirits are high, you are feeling great and everyone on the team is delighted.  After all, that is what it’s all about:  growing by acquiring quality new relationships that bring value to you and the Credit Union/Organization.  It may not be happening as often as you would like right now, but generally it is something everyone in your organization is accustomed to.</w:t>
      </w:r>
    </w:p>
    <w:p w14:paraId="77E2421C" w14:textId="3C7B1E26" w:rsidR="00EA0CCD" w:rsidRPr="00515763" w:rsidRDefault="00EA0CCD" w:rsidP="00EA0CCD">
      <w:pPr>
        <w:ind w:right="288"/>
        <w:jc w:val="both"/>
        <w:rPr>
          <w:rFonts w:ascii="Calibri" w:hAnsi="Calibri" w:cs="Arial"/>
          <w:sz w:val="22"/>
          <w:szCs w:val="22"/>
          <w:lang w:eastAsia="en-CA"/>
        </w:rPr>
      </w:pPr>
    </w:p>
    <w:p w14:paraId="3E0F1599" w14:textId="553058EF" w:rsidR="00EA0CCD" w:rsidRPr="00515763" w:rsidRDefault="00016CC9" w:rsidP="00EA0CCD">
      <w:pPr>
        <w:ind w:right="288"/>
        <w:jc w:val="both"/>
        <w:rPr>
          <w:rFonts w:ascii="Calibri" w:hAnsi="Calibri" w:cs="Arial"/>
          <w:sz w:val="22"/>
          <w:szCs w:val="22"/>
          <w:lang w:eastAsia="en-CA"/>
        </w:rPr>
      </w:pPr>
      <w:r w:rsidRPr="005A1977">
        <w:rPr>
          <w:rFonts w:ascii="Cambria" w:hAnsi="Cambria" w:cs="Arial"/>
          <w:b/>
          <w:noProof/>
          <w:sz w:val="40"/>
          <w:szCs w:val="40"/>
          <w:lang w:val="en-CA" w:eastAsia="en-CA"/>
        </w:rPr>
        <w:drawing>
          <wp:anchor distT="0" distB="0" distL="114300" distR="114300" simplePos="0" relativeHeight="251660288" behindDoc="0" locked="0" layoutInCell="1" allowOverlap="1" wp14:anchorId="0B09A20A" wp14:editId="6F09A733">
            <wp:simplePos x="0" y="0"/>
            <wp:positionH relativeFrom="column">
              <wp:posOffset>3908425</wp:posOffset>
            </wp:positionH>
            <wp:positionV relativeFrom="paragraph">
              <wp:posOffset>64135</wp:posOffset>
            </wp:positionV>
            <wp:extent cx="1642745" cy="1333500"/>
            <wp:effectExtent l="0" t="0" r="0" b="0"/>
            <wp:wrapSquare wrapText="bothSides"/>
            <wp:docPr id="1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745" cy="133350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Arial"/>
          <w:b/>
          <w:noProof/>
          <w:sz w:val="40"/>
          <w:szCs w:val="40"/>
          <w:lang w:val="en-CA" w:eastAsia="en-CA"/>
        </w:rPr>
        <mc:AlternateContent>
          <mc:Choice Requires="wps">
            <w:drawing>
              <wp:anchor distT="0" distB="0" distL="114300" distR="114300" simplePos="0" relativeHeight="251659264" behindDoc="0" locked="0" layoutInCell="1" allowOverlap="1" wp14:anchorId="4257A150" wp14:editId="5F417C87">
                <wp:simplePos x="0" y="0"/>
                <wp:positionH relativeFrom="column">
                  <wp:posOffset>3796665</wp:posOffset>
                </wp:positionH>
                <wp:positionV relativeFrom="paragraph">
                  <wp:posOffset>8890</wp:posOffset>
                </wp:positionV>
                <wp:extent cx="1838325" cy="1438275"/>
                <wp:effectExtent l="0" t="0" r="28575" b="28575"/>
                <wp:wrapSquare wrapText="bothSides"/>
                <wp:docPr id="530" name="Rectangle 530"/>
                <wp:cNvGraphicFramePr/>
                <a:graphic xmlns:a="http://schemas.openxmlformats.org/drawingml/2006/main">
                  <a:graphicData uri="http://schemas.microsoft.com/office/word/2010/wordprocessingShape">
                    <wps:wsp>
                      <wps:cNvSpPr/>
                      <wps:spPr>
                        <a:xfrm>
                          <a:off x="0" y="0"/>
                          <a:ext cx="1838325" cy="1438275"/>
                        </a:xfrm>
                        <a:prstGeom prst="rect">
                          <a:avLst/>
                        </a:prstGeom>
                        <a:solidFill>
                          <a:schemeClr val="accent5">
                            <a:lumMod val="5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E58F9" id="Rectangle 530" o:spid="_x0000_s1026" style="position:absolute;margin-left:298.95pt;margin-top:.7pt;width:144.75pt;height:11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" fillcolor="#1f4d78 [1608]" strokecolor="#1f4d78 [1608]" strokeweight="1pt">
                <w10:wrap type="square"/>
              </v:rect>
            </w:pict>
          </mc:Fallback>
        </mc:AlternateContent>
      </w:r>
      <w:r w:rsidR="00EA0CCD" w:rsidRPr="00515763">
        <w:rPr>
          <w:rFonts w:ascii="Calibri" w:hAnsi="Calibri" w:cs="Arial"/>
          <w:sz w:val="22"/>
          <w:szCs w:val="22"/>
          <w:lang w:eastAsia="en-CA"/>
        </w:rPr>
        <w:t xml:space="preserve">Now, for most clients, it’s an even bigger deal to decide to </w:t>
      </w:r>
      <w:r>
        <w:rPr>
          <w:rFonts w:ascii="Calibri" w:hAnsi="Calibri" w:cs="Arial"/>
          <w:sz w:val="22"/>
          <w:szCs w:val="22"/>
          <w:lang w:eastAsia="en-CA"/>
        </w:rPr>
        <w:t>take the steps necessary to fully manage what’s important to them as it relates to risk management</w:t>
      </w:r>
      <w:r w:rsidR="00EA0CCD" w:rsidRPr="00515763">
        <w:rPr>
          <w:rFonts w:ascii="Calibri" w:hAnsi="Calibri" w:cs="Arial"/>
          <w:sz w:val="22"/>
          <w:szCs w:val="22"/>
          <w:lang w:eastAsia="en-CA"/>
        </w:rPr>
        <w:t>.  To them, it’s more than just signing new account applications</w:t>
      </w:r>
      <w:r>
        <w:rPr>
          <w:rFonts w:ascii="Calibri" w:hAnsi="Calibri" w:cs="Arial"/>
          <w:sz w:val="22"/>
          <w:szCs w:val="22"/>
          <w:lang w:eastAsia="en-CA"/>
        </w:rPr>
        <w:t xml:space="preserve"> and paying premiums</w:t>
      </w:r>
      <w:r w:rsidR="00EA0CCD" w:rsidRPr="00515763">
        <w:rPr>
          <w:rFonts w:ascii="Calibri" w:hAnsi="Calibri" w:cs="Arial"/>
          <w:sz w:val="22"/>
          <w:szCs w:val="22"/>
          <w:lang w:eastAsia="en-CA"/>
        </w:rPr>
        <w:t xml:space="preserve">.  To them, it’s about giving someone brand new complete control over </w:t>
      </w:r>
      <w:r>
        <w:rPr>
          <w:rFonts w:ascii="Calibri" w:hAnsi="Calibri" w:cs="Arial"/>
          <w:sz w:val="22"/>
          <w:szCs w:val="22"/>
          <w:lang w:eastAsia="en-CA"/>
        </w:rPr>
        <w:t>helping them plan and prepare for their significant life events</w:t>
      </w:r>
      <w:r w:rsidR="00EA0CCD" w:rsidRPr="00515763">
        <w:rPr>
          <w:rFonts w:ascii="Calibri" w:hAnsi="Calibri" w:cs="Arial"/>
          <w:sz w:val="22"/>
          <w:szCs w:val="22"/>
          <w:lang w:eastAsia="en-CA"/>
        </w:rPr>
        <w:t xml:space="preserve">.  That’s right: </w:t>
      </w:r>
      <w:r>
        <w:rPr>
          <w:rFonts w:ascii="Calibri" w:hAnsi="Calibri" w:cs="Arial"/>
          <w:sz w:val="22"/>
          <w:szCs w:val="22"/>
          <w:lang w:eastAsia="en-CA"/>
        </w:rPr>
        <w:t>we are talking about their life and the ones they love</w:t>
      </w:r>
      <w:r w:rsidR="00EA0CCD" w:rsidRPr="00515763">
        <w:rPr>
          <w:rFonts w:ascii="Calibri" w:hAnsi="Calibri" w:cs="Arial"/>
          <w:sz w:val="22"/>
          <w:szCs w:val="22"/>
          <w:lang w:eastAsia="en-CA"/>
        </w:rPr>
        <w:t xml:space="preserve">.  Now that IS a big deal.  Although you may have a couple of hundred </w:t>
      </w:r>
      <w:r>
        <w:rPr>
          <w:rFonts w:ascii="Calibri" w:hAnsi="Calibri" w:cs="Arial"/>
          <w:sz w:val="22"/>
          <w:szCs w:val="22"/>
          <w:lang w:eastAsia="en-CA"/>
        </w:rPr>
        <w:t>client</w:t>
      </w:r>
      <w:r w:rsidR="00EA0CCD" w:rsidRPr="00515763">
        <w:rPr>
          <w:rFonts w:ascii="Calibri" w:hAnsi="Calibri" w:cs="Arial"/>
          <w:sz w:val="22"/>
          <w:szCs w:val="22"/>
          <w:lang w:eastAsia="en-CA"/>
        </w:rPr>
        <w:t xml:space="preserve">s to manage, the only </w:t>
      </w:r>
      <w:r>
        <w:rPr>
          <w:rFonts w:ascii="Calibri" w:hAnsi="Calibri" w:cs="Arial"/>
          <w:sz w:val="22"/>
          <w:szCs w:val="22"/>
          <w:lang w:eastAsia="en-CA"/>
        </w:rPr>
        <w:t xml:space="preserve">client </w:t>
      </w:r>
      <w:r w:rsidR="00EA0CCD" w:rsidRPr="00515763">
        <w:rPr>
          <w:rFonts w:ascii="Calibri" w:hAnsi="Calibri" w:cs="Arial"/>
          <w:sz w:val="22"/>
          <w:szCs w:val="22"/>
          <w:lang w:eastAsia="en-CA"/>
        </w:rPr>
        <w:t>that matters to your new client is THE</w:t>
      </w:r>
      <w:r>
        <w:rPr>
          <w:rFonts w:ascii="Calibri" w:hAnsi="Calibri" w:cs="Arial"/>
          <w:sz w:val="22"/>
          <w:szCs w:val="22"/>
          <w:lang w:eastAsia="en-CA"/>
        </w:rPr>
        <w:t>M</w:t>
      </w:r>
      <w:r w:rsidR="00EA0CCD" w:rsidRPr="00515763">
        <w:rPr>
          <w:rFonts w:ascii="Calibri" w:hAnsi="Calibri" w:cs="Arial"/>
          <w:sz w:val="22"/>
          <w:szCs w:val="22"/>
          <w:lang w:eastAsia="en-CA"/>
        </w:rPr>
        <w:t xml:space="preserve">.  </w:t>
      </w:r>
    </w:p>
    <w:p w14:paraId="63BC57EF" w14:textId="77777777" w:rsidR="00EA0CCD" w:rsidRPr="00515763" w:rsidRDefault="00EA0CCD" w:rsidP="00EA0CCD">
      <w:pPr>
        <w:ind w:right="288"/>
        <w:jc w:val="both"/>
        <w:rPr>
          <w:rFonts w:ascii="Calibri" w:hAnsi="Calibri" w:cs="Arial"/>
          <w:sz w:val="22"/>
          <w:szCs w:val="22"/>
          <w:lang w:eastAsia="en-CA"/>
        </w:rPr>
      </w:pPr>
    </w:p>
    <w:p w14:paraId="4B86655C" w14:textId="77777777" w:rsidR="00EA0CCD" w:rsidRPr="00515763" w:rsidRDefault="00EA0CCD" w:rsidP="00EA0CCD">
      <w:pPr>
        <w:ind w:right="288"/>
        <w:jc w:val="both"/>
        <w:rPr>
          <w:rFonts w:ascii="Calibri" w:hAnsi="Calibri" w:cs="Arial"/>
          <w:sz w:val="22"/>
          <w:szCs w:val="22"/>
          <w:lang w:eastAsia="en-CA"/>
        </w:rPr>
      </w:pPr>
      <w:r w:rsidRPr="00515763">
        <w:rPr>
          <w:rFonts w:ascii="Calibri" w:hAnsi="Calibri" w:cs="Arial"/>
          <w:sz w:val="22"/>
          <w:szCs w:val="22"/>
          <w:lang w:eastAsia="en-CA"/>
        </w:rPr>
        <w:t xml:space="preserve">To maintain the client-focused approach we began, it is necessary to welcome them aboard the right way.  That is why we developed the strategy called Welcome Aboard!  </w:t>
      </w:r>
    </w:p>
    <w:p w14:paraId="7DEB45B9" w14:textId="77777777" w:rsidR="00EA0CCD" w:rsidRPr="00515763" w:rsidRDefault="00EA0CCD" w:rsidP="00EA0CCD">
      <w:pPr>
        <w:ind w:right="288"/>
        <w:jc w:val="both"/>
        <w:rPr>
          <w:rFonts w:ascii="Calibri" w:hAnsi="Calibri" w:cs="Arial"/>
          <w:sz w:val="22"/>
          <w:szCs w:val="22"/>
          <w:lang w:eastAsia="en-CA"/>
        </w:rPr>
      </w:pPr>
    </w:p>
    <w:p w14:paraId="45DEB91A" w14:textId="1FA98FA3" w:rsidR="00EA0CCD" w:rsidRPr="00515763" w:rsidRDefault="00EA0CCD" w:rsidP="00EA0CCD">
      <w:pPr>
        <w:ind w:right="288"/>
        <w:jc w:val="both"/>
        <w:rPr>
          <w:rFonts w:ascii="Calibri" w:hAnsi="Calibri" w:cs="Arial"/>
          <w:sz w:val="22"/>
          <w:szCs w:val="22"/>
          <w:lang w:eastAsia="en-CA"/>
        </w:rPr>
      </w:pPr>
      <w:r w:rsidRPr="00515763">
        <w:rPr>
          <w:rFonts w:ascii="Calibri" w:hAnsi="Calibri" w:cs="Arial"/>
          <w:sz w:val="22"/>
          <w:szCs w:val="22"/>
          <w:lang w:eastAsia="en-CA"/>
        </w:rPr>
        <w:t xml:space="preserve">Now, most </w:t>
      </w:r>
      <w:r w:rsidR="00016CC9">
        <w:rPr>
          <w:rFonts w:ascii="Calibri" w:hAnsi="Calibri" w:cs="Arial"/>
          <w:sz w:val="22"/>
          <w:szCs w:val="22"/>
          <w:lang w:eastAsia="en-CA"/>
        </w:rPr>
        <w:t>Insurance Advisors</w:t>
      </w:r>
      <w:r w:rsidRPr="00515763">
        <w:rPr>
          <w:rFonts w:ascii="Calibri" w:hAnsi="Calibri" w:cs="Arial"/>
          <w:sz w:val="22"/>
          <w:szCs w:val="22"/>
          <w:lang w:eastAsia="en-CA"/>
        </w:rPr>
        <w:t xml:space="preserve"> we work with launch the Welcome Aboard immediately and love it.  However, we did notice that from time to time, the “Welcome Gift” was not always being implemented immediately and consistently.  As it turns out, some </w:t>
      </w:r>
      <w:r w:rsidR="00016CC9">
        <w:rPr>
          <w:rFonts w:ascii="Calibri" w:hAnsi="Calibri" w:cs="Arial"/>
          <w:sz w:val="22"/>
          <w:szCs w:val="22"/>
          <w:lang w:eastAsia="en-CA"/>
        </w:rPr>
        <w:t>Insurance Advisors</w:t>
      </w:r>
      <w:r w:rsidRPr="00515763">
        <w:rPr>
          <w:rFonts w:ascii="Calibri" w:hAnsi="Calibri" w:cs="Arial"/>
          <w:sz w:val="22"/>
          <w:szCs w:val="22"/>
          <w:lang w:eastAsia="en-CA"/>
        </w:rPr>
        <w:t xml:space="preserve"> were a little stumped and undecided when it came to choosing their new client gift and therefore didn’t include one.  </w:t>
      </w:r>
    </w:p>
    <w:p w14:paraId="0C6FEDB2" w14:textId="77777777" w:rsidR="00EA0CCD" w:rsidRPr="00515763" w:rsidRDefault="00EA0CCD" w:rsidP="00EA0CCD">
      <w:pPr>
        <w:ind w:right="288"/>
        <w:jc w:val="both"/>
        <w:rPr>
          <w:rFonts w:ascii="Calibri" w:hAnsi="Calibri" w:cs="Arial"/>
          <w:sz w:val="22"/>
          <w:szCs w:val="22"/>
          <w:lang w:eastAsia="en-CA"/>
        </w:rPr>
      </w:pPr>
    </w:p>
    <w:p w14:paraId="3CFE7193" w14:textId="77777777" w:rsidR="00EA0CCD" w:rsidRPr="00515763" w:rsidRDefault="00EA0CCD" w:rsidP="00EA0CCD">
      <w:pPr>
        <w:ind w:right="288"/>
        <w:jc w:val="both"/>
        <w:rPr>
          <w:rFonts w:ascii="Calibri" w:hAnsi="Calibri" w:cs="Arial"/>
          <w:sz w:val="22"/>
          <w:szCs w:val="22"/>
          <w:lang w:eastAsia="en-CA"/>
        </w:rPr>
      </w:pPr>
      <w:r w:rsidRPr="00515763">
        <w:rPr>
          <w:rFonts w:ascii="Calibri" w:hAnsi="Calibri" w:cs="Arial"/>
          <w:sz w:val="22"/>
          <w:szCs w:val="22"/>
          <w:lang w:eastAsia="en-CA"/>
        </w:rPr>
        <w:t xml:space="preserve">We want to see you bring this Welcome Aboard full circle with maximum impact.  So, we thought it would be beneficial to share a few tips to keep in mind when deciding on your new client gift so you could make that decision once and for all. </w:t>
      </w:r>
      <w:r>
        <w:rPr>
          <w:rFonts w:ascii="Calibri" w:hAnsi="Calibri" w:cs="Arial"/>
          <w:sz w:val="22"/>
          <w:szCs w:val="22"/>
          <w:lang w:eastAsia="en-CA"/>
        </w:rPr>
        <w:t xml:space="preserve"> </w:t>
      </w:r>
      <w:r w:rsidRPr="00515763">
        <w:rPr>
          <w:rFonts w:ascii="Calibri" w:hAnsi="Calibri" w:cs="Arial"/>
          <w:sz w:val="22"/>
          <w:szCs w:val="22"/>
          <w:lang w:eastAsia="en-CA"/>
        </w:rPr>
        <w:t>Here are some things we consider when choosing a welcome gift:</w:t>
      </w:r>
    </w:p>
    <w:p w14:paraId="0857D8D1" w14:textId="77777777" w:rsidR="00EA0CCD" w:rsidRPr="00515763" w:rsidRDefault="00EA0CCD" w:rsidP="00EA0CCD">
      <w:pPr>
        <w:rPr>
          <w:rFonts w:ascii="Arial" w:hAnsi="Arial" w:cs="Arial"/>
          <w:sz w:val="22"/>
          <w:szCs w:val="22"/>
        </w:rPr>
      </w:pPr>
    </w:p>
    <w:p w14:paraId="2D25772F" w14:textId="77777777" w:rsidR="00EA0CCD" w:rsidRPr="00515763" w:rsidRDefault="00EA0CCD" w:rsidP="00EA0CCD">
      <w:pPr>
        <w:numPr>
          <w:ilvl w:val="0"/>
          <w:numId w:val="28"/>
        </w:numPr>
        <w:spacing w:before="100" w:beforeAutospacing="1" w:after="100" w:afterAutospacing="1"/>
        <w:contextualSpacing/>
        <w:rPr>
          <w:rFonts w:ascii="Calibri" w:hAnsi="Calibri" w:cs="Arial"/>
          <w:color w:val="000000"/>
          <w:sz w:val="22"/>
          <w:szCs w:val="22"/>
          <w:lang w:eastAsia="en-CA"/>
        </w:rPr>
      </w:pPr>
      <w:r w:rsidRPr="00515763">
        <w:rPr>
          <w:rFonts w:ascii="Calibri" w:hAnsi="Calibri" w:cs="Arial"/>
          <w:color w:val="000000"/>
          <w:sz w:val="22"/>
          <w:szCs w:val="22"/>
          <w:lang w:eastAsia="en-CA"/>
        </w:rPr>
        <w:t>Is of high quality and is congruent with the image you wish to convey and portray.</w:t>
      </w:r>
    </w:p>
    <w:p w14:paraId="115A14D4" w14:textId="77777777" w:rsidR="00EA0CCD" w:rsidRPr="00515763" w:rsidRDefault="00EA0CCD" w:rsidP="00EA0CCD">
      <w:pPr>
        <w:numPr>
          <w:ilvl w:val="0"/>
          <w:numId w:val="28"/>
        </w:numPr>
        <w:spacing w:before="100" w:beforeAutospacing="1" w:after="100" w:afterAutospacing="1"/>
        <w:contextualSpacing/>
        <w:rPr>
          <w:rFonts w:ascii="Calibri" w:hAnsi="Calibri" w:cs="Arial"/>
          <w:color w:val="000000"/>
          <w:sz w:val="22"/>
          <w:szCs w:val="22"/>
          <w:lang w:eastAsia="en-CA"/>
        </w:rPr>
      </w:pPr>
      <w:r w:rsidRPr="00515763">
        <w:rPr>
          <w:rFonts w:ascii="Calibri" w:hAnsi="Calibri" w:cs="Arial"/>
          <w:color w:val="000000"/>
          <w:sz w:val="22"/>
          <w:szCs w:val="22"/>
          <w:lang w:eastAsia="en-CA"/>
        </w:rPr>
        <w:t>Has ‘shelf life’ – meaning that it will be around for a while and is not perishable.  Perishable goods, although enjoyed, won’t be around for the long haul.</w:t>
      </w:r>
    </w:p>
    <w:p w14:paraId="47DDB8D2" w14:textId="77777777" w:rsidR="00EA0CCD" w:rsidRPr="00515763" w:rsidRDefault="00EA0CCD" w:rsidP="00EA0CCD">
      <w:pPr>
        <w:numPr>
          <w:ilvl w:val="0"/>
          <w:numId w:val="28"/>
        </w:numPr>
        <w:spacing w:before="100" w:beforeAutospacing="1" w:after="100" w:afterAutospacing="1"/>
        <w:contextualSpacing/>
        <w:rPr>
          <w:rFonts w:ascii="Calibri" w:hAnsi="Calibri" w:cs="Arial"/>
          <w:color w:val="000000"/>
          <w:sz w:val="22"/>
          <w:szCs w:val="22"/>
          <w:lang w:eastAsia="en-CA"/>
        </w:rPr>
      </w:pPr>
      <w:r w:rsidRPr="00515763">
        <w:rPr>
          <w:rFonts w:ascii="Calibri" w:hAnsi="Calibri" w:cs="Arial"/>
          <w:color w:val="000000"/>
          <w:sz w:val="22"/>
          <w:szCs w:val="22"/>
          <w:lang w:eastAsia="en-CA"/>
        </w:rPr>
        <w:t xml:space="preserve">Is remotely tied to the services you provide so there is a meaningful and intuitive association.      </w:t>
      </w:r>
    </w:p>
    <w:p w14:paraId="200825C9" w14:textId="77777777" w:rsidR="00EA0CCD" w:rsidRPr="00515763" w:rsidRDefault="00EA0CCD" w:rsidP="00EA0CCD">
      <w:pPr>
        <w:numPr>
          <w:ilvl w:val="0"/>
          <w:numId w:val="28"/>
        </w:numPr>
        <w:spacing w:before="100" w:beforeAutospacing="1" w:after="100" w:afterAutospacing="1"/>
        <w:contextualSpacing/>
        <w:rPr>
          <w:rFonts w:ascii="Calibri" w:hAnsi="Calibri" w:cs="Arial"/>
          <w:color w:val="000000"/>
          <w:sz w:val="22"/>
          <w:szCs w:val="22"/>
          <w:lang w:eastAsia="en-CA"/>
        </w:rPr>
      </w:pPr>
      <w:r w:rsidRPr="00515763">
        <w:rPr>
          <w:rFonts w:ascii="Calibri" w:hAnsi="Calibri" w:cs="Arial"/>
          <w:color w:val="000000"/>
          <w:sz w:val="22"/>
          <w:szCs w:val="22"/>
          <w:lang w:eastAsia="en-CA"/>
        </w:rPr>
        <w:t>Has universal appeal and can be delivered to each new client.  Consider your ideal client demographics.</w:t>
      </w:r>
    </w:p>
    <w:p w14:paraId="739E4D28" w14:textId="77777777" w:rsidR="00EA0CCD" w:rsidRDefault="00EA0CCD" w:rsidP="00EA0CCD">
      <w:pPr>
        <w:spacing w:before="100" w:beforeAutospacing="1" w:after="100" w:afterAutospacing="1"/>
        <w:contextualSpacing/>
        <w:rPr>
          <w:rFonts w:ascii="Calibri" w:hAnsi="Calibri" w:cs="Arial"/>
          <w:color w:val="000000"/>
          <w:lang w:eastAsia="en-CA"/>
        </w:rPr>
      </w:pPr>
    </w:p>
    <w:p w14:paraId="1B030021" w14:textId="77777777" w:rsidR="00EA0CCD" w:rsidRPr="00515763" w:rsidRDefault="00EA0CCD" w:rsidP="00EA0CCD">
      <w:pPr>
        <w:spacing w:before="100" w:beforeAutospacing="1" w:after="100" w:afterAutospacing="1"/>
        <w:contextualSpacing/>
        <w:jc w:val="both"/>
        <w:rPr>
          <w:rFonts w:ascii="Calibri" w:hAnsi="Calibri" w:cs="Arial"/>
          <w:color w:val="000000"/>
          <w:sz w:val="22"/>
          <w:szCs w:val="22"/>
          <w:lang w:eastAsia="en-CA"/>
        </w:rPr>
      </w:pPr>
      <w:r w:rsidRPr="00515763">
        <w:rPr>
          <w:rFonts w:ascii="Calibri" w:hAnsi="Calibri" w:cs="Arial"/>
          <w:color w:val="000000"/>
          <w:sz w:val="22"/>
          <w:szCs w:val="22"/>
          <w:lang w:eastAsia="en-CA"/>
        </w:rPr>
        <w:t xml:space="preserve">We choose a gift for all the right reasons as listed above.  Do not limit yourself with firm-branded or logo items available.  Gifts without logos are equally (and often more) appreciated and enjoyed than those which are.  They will always remember who sent them a valued gift. </w:t>
      </w:r>
    </w:p>
    <w:p w14:paraId="5D28AA8F" w14:textId="77777777" w:rsidR="00EA0CCD" w:rsidRDefault="00EA0CCD" w:rsidP="00EA0CCD">
      <w:pPr>
        <w:ind w:right="-234"/>
        <w:rPr>
          <w:rFonts w:ascii="Calibri" w:hAnsi="Calibri" w:cs="Arial"/>
          <w:color w:val="1F4E79" w:themeColor="accent5" w:themeShade="80"/>
          <w:sz w:val="20"/>
          <w:szCs w:val="20"/>
          <w:lang w:eastAsia="en-CA"/>
        </w:rPr>
      </w:pPr>
    </w:p>
    <w:p w14:paraId="7C240F1B" w14:textId="3A0EF152" w:rsidR="00EA0CCD" w:rsidRPr="000767C5" w:rsidRDefault="00EA0CCD" w:rsidP="00EA0CCD">
      <w:pPr>
        <w:ind w:right="-234"/>
        <w:rPr>
          <w:rFonts w:ascii="Calibri" w:hAnsi="Calibri" w:cs="Arial"/>
          <w:color w:val="1F4E79" w:themeColor="accent5" w:themeShade="80"/>
          <w:sz w:val="20"/>
          <w:szCs w:val="20"/>
          <w:lang w:eastAsia="en-CA"/>
        </w:rPr>
      </w:pPr>
    </w:p>
    <w:p w14:paraId="16C2C4FE" w14:textId="77777777" w:rsidR="00EA0CCD" w:rsidRDefault="00EA0CCD" w:rsidP="00EA0CCD">
      <w:pPr>
        <w:rPr>
          <w:rFonts w:ascii="Cambria" w:hAnsi="Cambria" w:cs="Arial"/>
          <w:b/>
          <w:sz w:val="28"/>
        </w:rPr>
      </w:pPr>
    </w:p>
    <w:p w14:paraId="6B51B0BD" w14:textId="77777777" w:rsidR="00EA0CCD" w:rsidRDefault="00EA0CCD" w:rsidP="00EA0CCD">
      <w:pPr>
        <w:rPr>
          <w:rFonts w:ascii="Cambria" w:hAnsi="Cambria" w:cs="Arial"/>
          <w:b/>
          <w:sz w:val="28"/>
        </w:rPr>
      </w:pPr>
    </w:p>
    <w:p w14:paraId="0E6472E0" w14:textId="490BF8B9" w:rsidR="00EA0CCD" w:rsidRPr="00F74925" w:rsidRDefault="00EA0CCD" w:rsidP="00EA0CCD">
      <w:pPr>
        <w:rPr>
          <w:rFonts w:ascii="Cambria" w:hAnsi="Cambria" w:cs="Arial"/>
          <w:b/>
        </w:rPr>
      </w:pPr>
      <w:r w:rsidRPr="00F74925">
        <w:rPr>
          <w:rFonts w:ascii="Cambria" w:hAnsi="Cambria" w:cs="Arial"/>
          <w:b/>
          <w:sz w:val="28"/>
        </w:rPr>
        <w:t>Consistency, Consistency, Consistency</w:t>
      </w:r>
    </w:p>
    <w:p w14:paraId="3E97BCCA" w14:textId="77777777" w:rsidR="00EA0CCD" w:rsidRPr="00F74925" w:rsidRDefault="00EA0CCD" w:rsidP="00EA0CCD">
      <w:pPr>
        <w:rPr>
          <w:rFonts w:ascii="Arial" w:hAnsi="Arial" w:cs="Arial"/>
        </w:rPr>
      </w:pPr>
    </w:p>
    <w:p w14:paraId="5E325AD0" w14:textId="77777777" w:rsidR="00EA0CCD" w:rsidRPr="00515763" w:rsidRDefault="00EA0CCD" w:rsidP="00EA0CCD">
      <w:pPr>
        <w:ind w:right="288"/>
        <w:jc w:val="both"/>
        <w:rPr>
          <w:rFonts w:ascii="Calibri" w:hAnsi="Calibri" w:cs="Arial"/>
          <w:sz w:val="22"/>
          <w:szCs w:val="22"/>
          <w:lang w:eastAsia="en-CA"/>
        </w:rPr>
      </w:pPr>
      <w:r w:rsidRPr="00515763">
        <w:rPr>
          <w:rFonts w:ascii="Calibri" w:hAnsi="Calibri" w:cs="Arial"/>
          <w:sz w:val="22"/>
          <w:szCs w:val="22"/>
          <w:lang w:eastAsia="en-CA"/>
        </w:rPr>
        <w:t>It all comes down to consistency.  This means it’s important that your new client gift be the same for all new clients and here’s why.  Let’s say for example, your new client gift is a high quality organizational binder that allows clients to store their account documentation.  Now, your existing client ‘Bob’ (who just last year went through your new client process) has the opportunity to recommend a friend ‘Larry’ to you.  After careful consideration and a positive outcome for the fit process, Larry goes through each of the steps in how you bring on a new client.  Finally, you reach the final phase the Welcome Aboard!  Instead of sending Larry the binder, you send him a stainless</w:t>
      </w:r>
      <w:r>
        <w:rPr>
          <w:rFonts w:ascii="Calibri" w:hAnsi="Calibri" w:cs="Arial"/>
          <w:sz w:val="22"/>
          <w:szCs w:val="22"/>
          <w:lang w:eastAsia="en-CA"/>
        </w:rPr>
        <w:t>-steel</w:t>
      </w:r>
      <w:r w:rsidRPr="00515763">
        <w:rPr>
          <w:rFonts w:ascii="Calibri" w:hAnsi="Calibri" w:cs="Arial"/>
          <w:sz w:val="22"/>
          <w:szCs w:val="22"/>
          <w:lang w:eastAsia="en-CA"/>
        </w:rPr>
        <w:t xml:space="preserve"> coffee mug or a set of golf balls - whatever.  What you may not be aware of is that Larry may, in fact, be expecting and looking forward to the binder ~ that Bob already raved to him about.  </w:t>
      </w:r>
    </w:p>
    <w:p w14:paraId="4CD2B7B3" w14:textId="77777777" w:rsidR="00EA0CCD" w:rsidRPr="00515763" w:rsidRDefault="00EA0CCD" w:rsidP="00EA0CCD">
      <w:pPr>
        <w:ind w:right="288"/>
        <w:jc w:val="both"/>
        <w:rPr>
          <w:rFonts w:ascii="Calibri" w:hAnsi="Calibri" w:cs="Arial"/>
          <w:sz w:val="22"/>
          <w:szCs w:val="22"/>
          <w:lang w:eastAsia="en-CA"/>
        </w:rPr>
      </w:pPr>
    </w:p>
    <w:p w14:paraId="4ADE3B92" w14:textId="77777777" w:rsidR="00EA0CCD" w:rsidRPr="00515763" w:rsidRDefault="00EA0CCD" w:rsidP="00EA0CCD">
      <w:pPr>
        <w:ind w:right="288"/>
        <w:jc w:val="both"/>
        <w:rPr>
          <w:rFonts w:ascii="Calibri" w:hAnsi="Calibri" w:cs="Arial"/>
          <w:sz w:val="22"/>
          <w:szCs w:val="22"/>
          <w:lang w:eastAsia="en-CA"/>
        </w:rPr>
      </w:pPr>
      <w:r w:rsidRPr="00515763">
        <w:rPr>
          <w:rFonts w:ascii="Calibri" w:hAnsi="Calibri" w:cs="Arial"/>
          <w:sz w:val="22"/>
          <w:szCs w:val="22"/>
          <w:lang w:eastAsia="en-CA"/>
        </w:rPr>
        <w:t>A couple of things happen in this scenario (and none of them are good for you the Financial Planner):</w:t>
      </w:r>
    </w:p>
    <w:p w14:paraId="4AA03F4F" w14:textId="77777777" w:rsidR="00EA0CCD" w:rsidRPr="00515763" w:rsidRDefault="00EA0CCD" w:rsidP="00EA0CCD">
      <w:pPr>
        <w:numPr>
          <w:ilvl w:val="0"/>
          <w:numId w:val="27"/>
        </w:numPr>
        <w:spacing w:before="100" w:beforeAutospacing="1" w:after="60"/>
        <w:ind w:left="720" w:right="-23" w:hanging="357"/>
        <w:jc w:val="both"/>
        <w:rPr>
          <w:rFonts w:asciiTheme="minorHAnsi" w:hAnsiTheme="minorHAnsi" w:cs="Arial"/>
          <w:color w:val="000000"/>
          <w:sz w:val="22"/>
          <w:szCs w:val="22"/>
        </w:rPr>
      </w:pPr>
      <w:r w:rsidRPr="00515763">
        <w:rPr>
          <w:rFonts w:asciiTheme="minorHAnsi" w:hAnsiTheme="minorHAnsi" w:cs="Arial"/>
          <w:color w:val="000000"/>
          <w:sz w:val="22"/>
          <w:szCs w:val="22"/>
        </w:rPr>
        <w:t>First, your new client Larry is certainly not ‘pleased and surprised’, but instead is disappointed with his new client gift.  Next, Larry questions what else in your service delivery (as described to him by his friend Bob) he might not receive.  This absolutely undermines your consistency and credibility.  At this point, you need to ask yourself how comfortable is Larry about introducing you to others?</w:t>
      </w:r>
    </w:p>
    <w:p w14:paraId="00A9896D" w14:textId="77777777" w:rsidR="00EA0CCD" w:rsidRPr="00515763" w:rsidRDefault="00EA0CCD" w:rsidP="00EA0CCD">
      <w:pPr>
        <w:numPr>
          <w:ilvl w:val="0"/>
          <w:numId w:val="27"/>
        </w:numPr>
        <w:spacing w:before="100" w:beforeAutospacing="1" w:after="60"/>
        <w:ind w:left="720" w:right="-23" w:hanging="357"/>
        <w:jc w:val="both"/>
        <w:rPr>
          <w:rFonts w:asciiTheme="minorHAnsi" w:hAnsiTheme="minorHAnsi" w:cs="Arial"/>
          <w:color w:val="000000"/>
          <w:sz w:val="22"/>
          <w:szCs w:val="22"/>
        </w:rPr>
      </w:pPr>
      <w:r w:rsidRPr="00515763">
        <w:rPr>
          <w:rFonts w:asciiTheme="minorHAnsi" w:hAnsiTheme="minorHAnsi" w:cs="Arial"/>
          <w:color w:val="000000"/>
          <w:sz w:val="22"/>
          <w:szCs w:val="22"/>
        </w:rPr>
        <w:t>It’s not over yet.  Larry runs into Bob and tells him about his disappointment with your process.  Bob is scratching his head over the coffee mug (or golf balls) and wondering what else won’t be delivered as he described to Larry.  This is obviously not good because now Bob (a previous source of quality introductions) is now questioning your consistency and credibility.  At this point, you must ask yourself will Bob ever recommend you again.</w:t>
      </w:r>
    </w:p>
    <w:p w14:paraId="0309D845" w14:textId="77777777" w:rsidR="00EA0CCD" w:rsidRPr="00F74925" w:rsidRDefault="00EA0CCD" w:rsidP="00EA0CCD">
      <w:pPr>
        <w:rPr>
          <w:rFonts w:ascii="Arial" w:hAnsi="Arial" w:cs="Arial"/>
        </w:rPr>
      </w:pPr>
    </w:p>
    <w:p w14:paraId="2BBA6EFD" w14:textId="77777777" w:rsidR="00EA0CCD" w:rsidRPr="00F74925" w:rsidRDefault="00EA0CCD" w:rsidP="00EA0CCD">
      <w:pPr>
        <w:rPr>
          <w:rFonts w:ascii="Cambria" w:hAnsi="Cambria" w:cs="Arial"/>
          <w:b/>
          <w:sz w:val="28"/>
        </w:rPr>
      </w:pPr>
      <w:r w:rsidRPr="00F74925">
        <w:rPr>
          <w:rFonts w:ascii="Cambria" w:hAnsi="Cambria" w:cs="Arial"/>
          <w:b/>
          <w:sz w:val="28"/>
        </w:rPr>
        <w:t xml:space="preserve">Don’t Forget </w:t>
      </w:r>
    </w:p>
    <w:p w14:paraId="0E49DAB2" w14:textId="77777777" w:rsidR="00EA0CCD" w:rsidRPr="00515763" w:rsidRDefault="00EA0CCD" w:rsidP="00EA0CCD">
      <w:pPr>
        <w:tabs>
          <w:tab w:val="left" w:pos="9072"/>
        </w:tabs>
        <w:spacing w:before="100" w:beforeAutospacing="1" w:after="120"/>
        <w:ind w:left="494" w:right="120"/>
        <w:jc w:val="both"/>
        <w:rPr>
          <w:rFonts w:ascii="Calibri" w:hAnsi="Calibri" w:cs="Arial"/>
          <w:color w:val="000000"/>
          <w:sz w:val="22"/>
          <w:szCs w:val="22"/>
        </w:rPr>
      </w:pPr>
      <w:r w:rsidRPr="00515763">
        <w:rPr>
          <w:rFonts w:ascii="Calibri" w:hAnsi="Calibri" w:cs="Arial"/>
          <w:sz w:val="22"/>
          <w:szCs w:val="22"/>
          <w:lang w:eastAsia="en-CA"/>
        </w:rPr>
        <w:t xml:space="preserve">It’s important to remember the Welcome Gift is specifically designed for the ‘ideal’ clients you bring on.  It is important that your time, energy and resources are being devoted to those clients who are bringing value to your practice.  </w:t>
      </w:r>
    </w:p>
    <w:p w14:paraId="0994D4AC" w14:textId="45D88A46" w:rsidR="00D84ECE" w:rsidRPr="00EA0CCD" w:rsidRDefault="00295165" w:rsidP="00EA0CCD">
      <w:r w:rsidRPr="00EA0CCD">
        <w:t xml:space="preserve"> </w:t>
      </w:r>
    </w:p>
    <w:sectPr w:rsidR="00D84ECE" w:rsidRPr="00EA0CCD" w:rsidSect="00D84ECE">
      <w:footerReference w:type="default" r:id="rId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ECB72" w14:textId="77777777" w:rsidR="009E6C7C" w:rsidRDefault="009E6C7C" w:rsidP="00D84ECE">
      <w:r>
        <w:separator/>
      </w:r>
    </w:p>
  </w:endnote>
  <w:endnote w:type="continuationSeparator" w:id="0">
    <w:p w14:paraId="6CFA9DDB" w14:textId="77777777" w:rsidR="009E6C7C" w:rsidRDefault="009E6C7C" w:rsidP="00D8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236F" w14:textId="77777777" w:rsidR="007452B3" w:rsidRPr="00255DB0" w:rsidRDefault="007452B3" w:rsidP="007452B3">
    <w:pPr>
      <w:tabs>
        <w:tab w:val="left" w:pos="3969"/>
      </w:tabs>
      <w:rPr>
        <w:rFonts w:ascii="Arial" w:hAnsi="Arial" w:cs="Arial"/>
        <w:color w:val="000000" w:themeColor="text1"/>
        <w:sz w:val="16"/>
        <w:szCs w:val="16"/>
      </w:rPr>
    </w:pPr>
    <w:r w:rsidRPr="00C36B5B">
      <w:rPr>
        <w:rFonts w:ascii="Arial" w:hAnsi="Arial" w:cs="Arial"/>
        <w:sz w:val="18"/>
        <w:szCs w:val="18"/>
      </w:rPr>
      <w:t>CUSO Wealth Strategies Inc.</w:t>
    </w:r>
    <w:r>
      <w:rPr>
        <w:rFonts w:ascii="Arial" w:hAnsi="Arial" w:cs="Arial"/>
        <w:sz w:val="16"/>
        <w:szCs w:val="16"/>
      </w:rPr>
      <w:tab/>
    </w:r>
    <w:r w:rsidRPr="00072975">
      <w:rPr>
        <w:rFonts w:ascii="Arial" w:hAnsi="Arial" w:cs="Arial"/>
        <w:sz w:val="16"/>
        <w:szCs w:val="16"/>
      </w:rPr>
      <w:t xml:space="preserve">Page </w:t>
    </w:r>
    <w:r w:rsidRPr="00072975">
      <w:rPr>
        <w:rStyle w:val="PageNumber"/>
        <w:rFonts w:ascii="Arial" w:hAnsi="Arial" w:cs="Arial"/>
        <w:b/>
        <w:sz w:val="16"/>
        <w:szCs w:val="16"/>
      </w:rPr>
      <w:fldChar w:fldCharType="begin"/>
    </w:r>
    <w:r w:rsidRPr="00072975">
      <w:rPr>
        <w:rStyle w:val="PageNumber"/>
        <w:rFonts w:ascii="Arial" w:hAnsi="Arial" w:cs="Arial"/>
        <w:sz w:val="16"/>
        <w:szCs w:val="16"/>
      </w:rPr>
      <w:instrText xml:space="preserve"> PAGE </w:instrText>
    </w:r>
    <w:r w:rsidRPr="00072975">
      <w:rPr>
        <w:rStyle w:val="PageNumber"/>
        <w:rFonts w:ascii="Arial" w:hAnsi="Arial" w:cs="Arial"/>
        <w:b/>
        <w:sz w:val="16"/>
        <w:szCs w:val="16"/>
      </w:rPr>
      <w:fldChar w:fldCharType="separate"/>
    </w:r>
    <w:r>
      <w:rPr>
        <w:rStyle w:val="PageNumber"/>
        <w:rFonts w:ascii="Arial" w:hAnsi="Arial" w:cs="Arial"/>
        <w:b/>
        <w:sz w:val="16"/>
        <w:szCs w:val="16"/>
      </w:rPr>
      <w:t>1</w:t>
    </w:r>
    <w:r w:rsidRPr="00072975">
      <w:rPr>
        <w:rStyle w:val="PageNumber"/>
        <w:rFonts w:ascii="Arial" w:hAnsi="Arial" w:cs="Arial"/>
        <w:b/>
        <w:sz w:val="16"/>
        <w:szCs w:val="16"/>
      </w:rPr>
      <w:fldChar w:fldCharType="end"/>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Pr="00255DB0">
      <w:rPr>
        <w:rFonts w:ascii="Arial" w:hAnsi="Arial" w:cs="Arial"/>
        <w:smallCaps/>
        <w:color w:val="000000" w:themeColor="text1"/>
        <w:sz w:val="16"/>
        <w:szCs w:val="16"/>
      </w:rPr>
      <w:t xml:space="preserve">                 INTERNAL USE ONLY</w:t>
    </w:r>
    <w:r w:rsidRPr="00255DB0">
      <w:rPr>
        <w:rFonts w:ascii="Arial" w:hAnsi="Arial" w:cs="Arial"/>
        <w:vanish/>
        <w:color w:val="000000" w:themeColor="text1"/>
        <w:sz w:val="16"/>
        <w:szCs w:val="16"/>
      </w:rPr>
      <w:t xml:space="preserve"> double sided…do not erase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4C744" w14:textId="77777777" w:rsidR="009E6C7C" w:rsidRDefault="009E6C7C" w:rsidP="00D84ECE">
      <w:r>
        <w:separator/>
      </w:r>
    </w:p>
  </w:footnote>
  <w:footnote w:type="continuationSeparator" w:id="0">
    <w:p w14:paraId="3F9DD3D8" w14:textId="77777777" w:rsidR="009E6C7C" w:rsidRDefault="009E6C7C" w:rsidP="00D8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229C"/>
    <w:multiLevelType w:val="multilevel"/>
    <w:tmpl w:val="92A2B67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01746"/>
    <w:multiLevelType w:val="multilevel"/>
    <w:tmpl w:val="36D8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075E8"/>
    <w:multiLevelType w:val="multilevel"/>
    <w:tmpl w:val="292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D6AAA"/>
    <w:multiLevelType w:val="multilevel"/>
    <w:tmpl w:val="7E086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84E26"/>
    <w:multiLevelType w:val="multilevel"/>
    <w:tmpl w:val="8700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4659A"/>
    <w:multiLevelType w:val="multilevel"/>
    <w:tmpl w:val="391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65FA3"/>
    <w:multiLevelType w:val="multilevel"/>
    <w:tmpl w:val="838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A7C9A"/>
    <w:multiLevelType w:val="multilevel"/>
    <w:tmpl w:val="D61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273BD"/>
    <w:multiLevelType w:val="multilevel"/>
    <w:tmpl w:val="F77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A6A1A"/>
    <w:multiLevelType w:val="multilevel"/>
    <w:tmpl w:val="52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D36D1"/>
    <w:multiLevelType w:val="multilevel"/>
    <w:tmpl w:val="439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50494"/>
    <w:multiLevelType w:val="hybridMultilevel"/>
    <w:tmpl w:val="AA54DDB2"/>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07D67E0"/>
    <w:multiLevelType w:val="multilevel"/>
    <w:tmpl w:val="835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A3C24"/>
    <w:multiLevelType w:val="multilevel"/>
    <w:tmpl w:val="C26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F2029"/>
    <w:multiLevelType w:val="multilevel"/>
    <w:tmpl w:val="EBC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D405FD"/>
    <w:multiLevelType w:val="hybridMultilevel"/>
    <w:tmpl w:val="F4C027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8326687"/>
    <w:multiLevelType w:val="multilevel"/>
    <w:tmpl w:val="1554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FC6718"/>
    <w:multiLevelType w:val="multilevel"/>
    <w:tmpl w:val="8720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FD5AC8"/>
    <w:multiLevelType w:val="hybridMultilevel"/>
    <w:tmpl w:val="E6C80B98"/>
    <w:lvl w:ilvl="0" w:tplc="A7BC414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E00BA"/>
    <w:multiLevelType w:val="multilevel"/>
    <w:tmpl w:val="30E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8B5D06"/>
    <w:multiLevelType w:val="multilevel"/>
    <w:tmpl w:val="EA7C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363605"/>
    <w:multiLevelType w:val="multilevel"/>
    <w:tmpl w:val="508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FB1633"/>
    <w:multiLevelType w:val="multilevel"/>
    <w:tmpl w:val="A16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533CAA"/>
    <w:multiLevelType w:val="multilevel"/>
    <w:tmpl w:val="F48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F74A5"/>
    <w:multiLevelType w:val="multilevel"/>
    <w:tmpl w:val="684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844E14"/>
    <w:multiLevelType w:val="multilevel"/>
    <w:tmpl w:val="280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A7351"/>
    <w:multiLevelType w:val="multilevel"/>
    <w:tmpl w:val="552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59058F"/>
    <w:multiLevelType w:val="hybridMultilevel"/>
    <w:tmpl w:val="C9B609FC"/>
    <w:lvl w:ilvl="0" w:tplc="10090001">
      <w:start w:val="1"/>
      <w:numFmt w:val="bullet"/>
      <w:lvlText w:val=""/>
      <w:lvlJc w:val="left"/>
      <w:pPr>
        <w:tabs>
          <w:tab w:val="num" w:pos="1860"/>
        </w:tabs>
        <w:ind w:left="1860" w:hanging="360"/>
      </w:pPr>
      <w:rPr>
        <w:rFonts w:ascii="Symbol" w:hAnsi="Symbol" w:hint="default"/>
      </w:rPr>
    </w:lvl>
    <w:lvl w:ilvl="1" w:tplc="10090003" w:tentative="1">
      <w:start w:val="1"/>
      <w:numFmt w:val="bullet"/>
      <w:lvlText w:val="o"/>
      <w:lvlJc w:val="left"/>
      <w:pPr>
        <w:tabs>
          <w:tab w:val="num" w:pos="2580"/>
        </w:tabs>
        <w:ind w:left="2580" w:hanging="360"/>
      </w:pPr>
      <w:rPr>
        <w:rFonts w:ascii="Courier New" w:hAnsi="Courier New" w:cs="Courier New" w:hint="default"/>
      </w:rPr>
    </w:lvl>
    <w:lvl w:ilvl="2" w:tplc="10090005" w:tentative="1">
      <w:start w:val="1"/>
      <w:numFmt w:val="bullet"/>
      <w:lvlText w:val=""/>
      <w:lvlJc w:val="left"/>
      <w:pPr>
        <w:tabs>
          <w:tab w:val="num" w:pos="3300"/>
        </w:tabs>
        <w:ind w:left="3300" w:hanging="360"/>
      </w:pPr>
      <w:rPr>
        <w:rFonts w:ascii="Wingdings" w:hAnsi="Wingdings" w:hint="default"/>
      </w:rPr>
    </w:lvl>
    <w:lvl w:ilvl="3" w:tplc="10090001" w:tentative="1">
      <w:start w:val="1"/>
      <w:numFmt w:val="bullet"/>
      <w:lvlText w:val=""/>
      <w:lvlJc w:val="left"/>
      <w:pPr>
        <w:tabs>
          <w:tab w:val="num" w:pos="4020"/>
        </w:tabs>
        <w:ind w:left="4020" w:hanging="360"/>
      </w:pPr>
      <w:rPr>
        <w:rFonts w:ascii="Symbol" w:hAnsi="Symbol" w:hint="default"/>
      </w:rPr>
    </w:lvl>
    <w:lvl w:ilvl="4" w:tplc="10090003" w:tentative="1">
      <w:start w:val="1"/>
      <w:numFmt w:val="bullet"/>
      <w:lvlText w:val="o"/>
      <w:lvlJc w:val="left"/>
      <w:pPr>
        <w:tabs>
          <w:tab w:val="num" w:pos="4740"/>
        </w:tabs>
        <w:ind w:left="4740" w:hanging="360"/>
      </w:pPr>
      <w:rPr>
        <w:rFonts w:ascii="Courier New" w:hAnsi="Courier New" w:cs="Courier New" w:hint="default"/>
      </w:rPr>
    </w:lvl>
    <w:lvl w:ilvl="5" w:tplc="10090005" w:tentative="1">
      <w:start w:val="1"/>
      <w:numFmt w:val="bullet"/>
      <w:lvlText w:val=""/>
      <w:lvlJc w:val="left"/>
      <w:pPr>
        <w:tabs>
          <w:tab w:val="num" w:pos="5460"/>
        </w:tabs>
        <w:ind w:left="5460" w:hanging="360"/>
      </w:pPr>
      <w:rPr>
        <w:rFonts w:ascii="Wingdings" w:hAnsi="Wingdings" w:hint="default"/>
      </w:rPr>
    </w:lvl>
    <w:lvl w:ilvl="6" w:tplc="10090001" w:tentative="1">
      <w:start w:val="1"/>
      <w:numFmt w:val="bullet"/>
      <w:lvlText w:val=""/>
      <w:lvlJc w:val="left"/>
      <w:pPr>
        <w:tabs>
          <w:tab w:val="num" w:pos="6180"/>
        </w:tabs>
        <w:ind w:left="6180" w:hanging="360"/>
      </w:pPr>
      <w:rPr>
        <w:rFonts w:ascii="Symbol" w:hAnsi="Symbol" w:hint="default"/>
      </w:rPr>
    </w:lvl>
    <w:lvl w:ilvl="7" w:tplc="10090003" w:tentative="1">
      <w:start w:val="1"/>
      <w:numFmt w:val="bullet"/>
      <w:lvlText w:val="o"/>
      <w:lvlJc w:val="left"/>
      <w:pPr>
        <w:tabs>
          <w:tab w:val="num" w:pos="6900"/>
        </w:tabs>
        <w:ind w:left="6900" w:hanging="360"/>
      </w:pPr>
      <w:rPr>
        <w:rFonts w:ascii="Courier New" w:hAnsi="Courier New" w:cs="Courier New" w:hint="default"/>
      </w:rPr>
    </w:lvl>
    <w:lvl w:ilvl="8" w:tplc="10090005" w:tentative="1">
      <w:start w:val="1"/>
      <w:numFmt w:val="bullet"/>
      <w:lvlText w:val=""/>
      <w:lvlJc w:val="left"/>
      <w:pPr>
        <w:tabs>
          <w:tab w:val="num" w:pos="7620"/>
        </w:tabs>
        <w:ind w:left="7620" w:hanging="360"/>
      </w:pPr>
      <w:rPr>
        <w:rFonts w:ascii="Wingdings" w:hAnsi="Wingdings" w:hint="default"/>
      </w:rPr>
    </w:lvl>
  </w:abstractNum>
  <w:num w:numId="1">
    <w:abstractNumId w:val="3"/>
  </w:num>
  <w:num w:numId="2">
    <w:abstractNumId w:val="8"/>
  </w:num>
  <w:num w:numId="3">
    <w:abstractNumId w:val="21"/>
  </w:num>
  <w:num w:numId="4">
    <w:abstractNumId w:val="22"/>
  </w:num>
  <w:num w:numId="5">
    <w:abstractNumId w:val="25"/>
  </w:num>
  <w:num w:numId="6">
    <w:abstractNumId w:val="7"/>
  </w:num>
  <w:num w:numId="7">
    <w:abstractNumId w:val="20"/>
  </w:num>
  <w:num w:numId="8">
    <w:abstractNumId w:val="5"/>
  </w:num>
  <w:num w:numId="9">
    <w:abstractNumId w:val="14"/>
  </w:num>
  <w:num w:numId="10">
    <w:abstractNumId w:val="16"/>
  </w:num>
  <w:num w:numId="11">
    <w:abstractNumId w:val="17"/>
  </w:num>
  <w:num w:numId="12">
    <w:abstractNumId w:val="4"/>
  </w:num>
  <w:num w:numId="13">
    <w:abstractNumId w:val="19"/>
  </w:num>
  <w:num w:numId="14">
    <w:abstractNumId w:val="6"/>
  </w:num>
  <w:num w:numId="15">
    <w:abstractNumId w:val="2"/>
  </w:num>
  <w:num w:numId="16">
    <w:abstractNumId w:val="1"/>
  </w:num>
  <w:num w:numId="17">
    <w:abstractNumId w:val="13"/>
  </w:num>
  <w:num w:numId="18">
    <w:abstractNumId w:val="9"/>
  </w:num>
  <w:num w:numId="19">
    <w:abstractNumId w:val="27"/>
  </w:num>
  <w:num w:numId="20">
    <w:abstractNumId w:val="18"/>
  </w:num>
  <w:num w:numId="21">
    <w:abstractNumId w:val="15"/>
  </w:num>
  <w:num w:numId="22">
    <w:abstractNumId w:val="26"/>
  </w:num>
  <w:num w:numId="23">
    <w:abstractNumId w:val="12"/>
  </w:num>
  <w:num w:numId="24">
    <w:abstractNumId w:val="10"/>
  </w:num>
  <w:num w:numId="25">
    <w:abstractNumId w:val="24"/>
  </w:num>
  <w:num w:numId="26">
    <w:abstractNumId w:val="23"/>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CE"/>
    <w:rsid w:val="00016CC9"/>
    <w:rsid w:val="002243A1"/>
    <w:rsid w:val="00295165"/>
    <w:rsid w:val="00322D29"/>
    <w:rsid w:val="004C3772"/>
    <w:rsid w:val="004D088A"/>
    <w:rsid w:val="00513EF6"/>
    <w:rsid w:val="00561C0A"/>
    <w:rsid w:val="0069288C"/>
    <w:rsid w:val="007101D1"/>
    <w:rsid w:val="007452B3"/>
    <w:rsid w:val="0089197E"/>
    <w:rsid w:val="008E139B"/>
    <w:rsid w:val="00957A35"/>
    <w:rsid w:val="009E6C7C"/>
    <w:rsid w:val="00A208A8"/>
    <w:rsid w:val="00A526E2"/>
    <w:rsid w:val="00A55FCB"/>
    <w:rsid w:val="00AB01D1"/>
    <w:rsid w:val="00B662F9"/>
    <w:rsid w:val="00C65352"/>
    <w:rsid w:val="00D84ECE"/>
    <w:rsid w:val="00E70F19"/>
    <w:rsid w:val="00EA0CCD"/>
    <w:rsid w:val="00EC15DC"/>
    <w:rsid w:val="00EC1FED"/>
    <w:rsid w:val="00F873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8B21"/>
  <w15:chartTrackingRefBased/>
  <w15:docId w15:val="{4490EA7E-35BC-4903-967A-56955CDE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EC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ECE"/>
    <w:pPr>
      <w:tabs>
        <w:tab w:val="center" w:pos="4680"/>
        <w:tab w:val="right" w:pos="9360"/>
      </w:tabs>
    </w:pPr>
  </w:style>
  <w:style w:type="character" w:customStyle="1" w:styleId="HeaderChar">
    <w:name w:val="Header Char"/>
    <w:basedOn w:val="DefaultParagraphFont"/>
    <w:link w:val="Header"/>
    <w:uiPriority w:val="99"/>
    <w:rsid w:val="00D84EC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84ECE"/>
    <w:pPr>
      <w:tabs>
        <w:tab w:val="center" w:pos="4680"/>
        <w:tab w:val="right" w:pos="9360"/>
      </w:tabs>
    </w:pPr>
  </w:style>
  <w:style w:type="character" w:customStyle="1" w:styleId="FooterChar">
    <w:name w:val="Footer Char"/>
    <w:basedOn w:val="DefaultParagraphFont"/>
    <w:link w:val="Footer"/>
    <w:uiPriority w:val="99"/>
    <w:rsid w:val="00D84ECE"/>
    <w:rPr>
      <w:rFonts w:ascii="Times New Roman" w:eastAsia="Times New Roman" w:hAnsi="Times New Roman" w:cs="Times New Roman"/>
      <w:sz w:val="24"/>
      <w:szCs w:val="24"/>
      <w:lang w:val="en-US"/>
    </w:rPr>
  </w:style>
  <w:style w:type="character" w:customStyle="1" w:styleId="ContentBodyChar">
    <w:name w:val="Content Body Char"/>
    <w:basedOn w:val="DefaultParagraphFont"/>
    <w:link w:val="ContentBody"/>
    <w:locked/>
    <w:rsid w:val="004C3772"/>
    <w:rPr>
      <w:rFonts w:ascii="Arial" w:hAnsi="Arial" w:cs="Arial"/>
      <w:lang w:eastAsia="en-CA"/>
    </w:rPr>
  </w:style>
  <w:style w:type="paragraph" w:customStyle="1" w:styleId="ContentBody">
    <w:name w:val="Content Body"/>
    <w:link w:val="ContentBodyChar"/>
    <w:rsid w:val="004C3772"/>
    <w:pPr>
      <w:spacing w:after="240" w:line="240" w:lineRule="auto"/>
      <w:ind w:left="1083" w:right="1809"/>
      <w:jc w:val="both"/>
    </w:pPr>
    <w:rPr>
      <w:rFonts w:ascii="Arial" w:hAnsi="Arial" w:cs="Arial"/>
      <w:lang w:eastAsia="en-CA"/>
    </w:rPr>
  </w:style>
  <w:style w:type="paragraph" w:customStyle="1" w:styleId="ContentHeader1">
    <w:name w:val="Content Header 1"/>
    <w:basedOn w:val="Normal"/>
    <w:link w:val="ContentHeader1Char"/>
    <w:rsid w:val="00322D29"/>
    <w:pPr>
      <w:spacing w:before="480" w:after="240"/>
      <w:ind w:left="1083" w:right="1809"/>
    </w:pPr>
    <w:rPr>
      <w:rFonts w:ascii="Arial" w:hAnsi="Arial" w:cs="Arial"/>
      <w:b/>
      <w:sz w:val="28"/>
      <w:szCs w:val="28"/>
      <w:lang w:val="en-CA" w:eastAsia="en-CA"/>
    </w:rPr>
  </w:style>
  <w:style w:type="character" w:customStyle="1" w:styleId="ContentHeader1Char">
    <w:name w:val="Content Header 1 Char"/>
    <w:link w:val="ContentHeader1"/>
    <w:rsid w:val="00322D29"/>
    <w:rPr>
      <w:rFonts w:ascii="Arial" w:eastAsia="Times New Roman" w:hAnsi="Arial" w:cs="Arial"/>
      <w:b/>
      <w:sz w:val="28"/>
      <w:szCs w:val="28"/>
      <w:lang w:eastAsia="en-CA"/>
    </w:rPr>
  </w:style>
  <w:style w:type="character" w:styleId="Strong">
    <w:name w:val="Strong"/>
    <w:basedOn w:val="DefaultParagraphFont"/>
    <w:qFormat/>
    <w:rsid w:val="00E70F19"/>
    <w:rPr>
      <w:rFonts w:cs="Times New Roman"/>
      <w:b/>
      <w:bCs/>
    </w:rPr>
  </w:style>
  <w:style w:type="character" w:styleId="PageNumber">
    <w:name w:val="page number"/>
    <w:basedOn w:val="DefaultParagraphFont"/>
    <w:rsid w:val="002243A1"/>
    <w:rPr>
      <w:rFonts w:cs="Times New Roman"/>
    </w:rPr>
  </w:style>
  <w:style w:type="character" w:customStyle="1" w:styleId="HeaderChar1">
    <w:name w:val="Header Char1"/>
    <w:basedOn w:val="DefaultParagraphFont"/>
    <w:uiPriority w:val="99"/>
    <w:locked/>
    <w:rsid w:val="002243A1"/>
    <w:rPr>
      <w:rFonts w:cs="Times New Roman"/>
      <w:sz w:val="24"/>
      <w:szCs w:val="24"/>
      <w:lang w:val="en-US" w:eastAsia="en-US" w:bidi="ar-SA"/>
    </w:rPr>
  </w:style>
  <w:style w:type="paragraph" w:styleId="ListParagraph">
    <w:name w:val="List Paragraph"/>
    <w:basedOn w:val="Normal"/>
    <w:uiPriority w:val="34"/>
    <w:qFormat/>
    <w:rsid w:val="002243A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CUSO PSA 2018</vt:lpstr>
    </vt:vector>
  </TitlesOfParts>
  <Company>Mindset Consulting</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CUSO PSA 2018</dc:title>
  <dc:subject/>
  <dc:creator>Sherri Ostropolski</dc:creator>
  <cp:keywords/>
  <dc:description/>
  <cp:lastModifiedBy>Sherri Palle</cp:lastModifiedBy>
  <cp:revision>3</cp:revision>
  <cp:lastPrinted>2018-08-29T15:42:00Z</cp:lastPrinted>
  <dcterms:created xsi:type="dcterms:W3CDTF">2020-08-21T00:09:00Z</dcterms:created>
  <dcterms:modified xsi:type="dcterms:W3CDTF">2020-08-21T00:12:00Z</dcterms:modified>
</cp:coreProperties>
</file>